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7CA" w:rsidRPr="007047CA" w:rsidRDefault="007047CA" w:rsidP="00370E74">
      <w:pPr>
        <w:jc w:val="center"/>
        <w:rPr>
          <w:rFonts w:ascii="DINOT-Light" w:eastAsia="Microsoft YaHei" w:hAnsi="DINOT-Light" w:cs="Calibri"/>
          <w:caps/>
          <w:color w:val="000000"/>
          <w:sz w:val="32"/>
          <w:u w:color="000000"/>
        </w:rPr>
      </w:pPr>
    </w:p>
    <w:p w:rsidR="00370E74" w:rsidRPr="007047CA" w:rsidRDefault="00370E74" w:rsidP="007047CA">
      <w:pPr>
        <w:spacing w:line="276" w:lineRule="auto"/>
        <w:jc w:val="center"/>
        <w:rPr>
          <w:rFonts w:ascii="DINOT-Light" w:eastAsia="Microsoft YaHei" w:hAnsi="DINOT-Light" w:cs="Calibri"/>
          <w:b/>
          <w:caps/>
          <w:color w:val="000000"/>
          <w:u w:color="000000"/>
          <w:lang w:eastAsia="zh-CN"/>
        </w:rPr>
      </w:pPr>
      <w:r w:rsidRPr="007047CA">
        <w:rPr>
          <w:rFonts w:ascii="DINOT-Light" w:eastAsia="Microsoft YaHei" w:hAnsi="DINOT-Light" w:cs="Calibri"/>
          <w:b/>
          <w:caps/>
          <w:color w:val="000000"/>
          <w:u w:color="000000"/>
        </w:rPr>
        <w:t xml:space="preserve">ZENITH presenta en Tianjin a su nuevo embajador </w:t>
      </w:r>
    </w:p>
    <w:p w:rsidR="00370E74" w:rsidRDefault="00370E74" w:rsidP="007047CA">
      <w:pPr>
        <w:pStyle w:val="A0"/>
        <w:widowControl w:val="0"/>
        <w:spacing w:line="276" w:lineRule="auto"/>
        <w:jc w:val="both"/>
        <w:rPr>
          <w:rFonts w:ascii="DINOT-Light" w:eastAsia="Microsoft YaHei" w:hAnsi="DINOT-Light" w:cs="Calibri"/>
          <w:b/>
          <w:sz w:val="18"/>
          <w:szCs w:val="20"/>
          <w:bdr w:val="none" w:sz="0" w:space="0" w:color="auto"/>
        </w:rPr>
      </w:pPr>
      <w:r w:rsidRPr="007047CA">
        <w:rPr>
          <w:rFonts w:ascii="DINOT-Light" w:eastAsia="Microsoft YaHei" w:hAnsi="DINOT-Light" w:cs="Calibri"/>
          <w:sz w:val="18"/>
          <w:szCs w:val="20"/>
          <w:bdr w:val="none" w:sz="0" w:space="0" w:color="auto"/>
        </w:rPr>
        <w:br/>
      </w:r>
      <w:r w:rsidRPr="007047CA">
        <w:rPr>
          <w:rFonts w:ascii="DINOT-Light" w:eastAsia="Microsoft YaHei" w:hAnsi="DINOT-Light" w:cs="Calibri"/>
          <w:b/>
          <w:sz w:val="18"/>
          <w:szCs w:val="20"/>
          <w:bdr w:val="none" w:sz="0" w:space="0" w:color="auto"/>
        </w:rPr>
        <w:t xml:space="preserve">El evento celebrado el 23 de agosto de 2018 en Tianjin ante un público de periodistas, invitados VIP y amigos de la firma supuso la primera aparición de </w:t>
      </w:r>
      <w:proofErr w:type="spellStart"/>
      <w:r w:rsidRPr="007047CA">
        <w:rPr>
          <w:rFonts w:ascii="DINOT-Light" w:eastAsia="Microsoft YaHei" w:hAnsi="DINOT-Light" w:cs="Calibri"/>
          <w:b/>
          <w:sz w:val="18"/>
          <w:szCs w:val="20"/>
          <w:bdr w:val="none" w:sz="0" w:space="0" w:color="auto"/>
        </w:rPr>
        <w:t>Eason</w:t>
      </w:r>
      <w:proofErr w:type="spellEnd"/>
      <w:r w:rsidRPr="007047CA">
        <w:rPr>
          <w:rFonts w:ascii="DINOT-Light" w:eastAsia="Microsoft YaHei" w:hAnsi="DINOT-Light" w:cs="Calibri"/>
          <w:b/>
          <w:sz w:val="18"/>
          <w:szCs w:val="20"/>
          <w:bdr w:val="none" w:sz="0" w:space="0" w:color="auto"/>
        </w:rPr>
        <w:t xml:space="preserve"> Chan como nuevo embajador de ZENITH. En el acto se desveló el vídeo de la campaña y durante la velada también tuvo lugar la presentación en China del Zenith </w:t>
      </w:r>
      <w:proofErr w:type="spellStart"/>
      <w:r w:rsidRPr="007047CA">
        <w:rPr>
          <w:rFonts w:ascii="DINOT-Light" w:eastAsia="Microsoft YaHei" w:hAnsi="DINOT-Light" w:cs="Calibri"/>
          <w:b/>
          <w:sz w:val="18"/>
          <w:szCs w:val="20"/>
          <w:bdr w:val="none" w:sz="0" w:space="0" w:color="auto"/>
        </w:rPr>
        <w:t>De</w:t>
      </w:r>
      <w:r w:rsidR="007047CA">
        <w:rPr>
          <w:rFonts w:ascii="DINOT-Light" w:eastAsia="Microsoft YaHei" w:hAnsi="DINOT-Light" w:cs="Calibri"/>
          <w:b/>
          <w:sz w:val="18"/>
          <w:szCs w:val="20"/>
          <w:bdr w:val="none" w:sz="0" w:space="0" w:color="auto"/>
        </w:rPr>
        <w:t>fy</w:t>
      </w:r>
      <w:proofErr w:type="spellEnd"/>
      <w:r w:rsidR="007047CA">
        <w:rPr>
          <w:rFonts w:ascii="DINOT-Light" w:eastAsia="Microsoft YaHei" w:hAnsi="DINOT-Light" w:cs="Calibri"/>
          <w:b/>
          <w:sz w:val="18"/>
          <w:szCs w:val="20"/>
          <w:bdr w:val="none" w:sz="0" w:space="0" w:color="auto"/>
        </w:rPr>
        <w:t xml:space="preserve"> El Primero 21 Full </w:t>
      </w:r>
      <w:proofErr w:type="spellStart"/>
      <w:r w:rsidR="007047CA">
        <w:rPr>
          <w:rFonts w:ascii="DINOT-Light" w:eastAsia="Microsoft YaHei" w:hAnsi="DINOT-Light" w:cs="Calibri"/>
          <w:b/>
          <w:sz w:val="18"/>
          <w:szCs w:val="20"/>
          <w:bdr w:val="none" w:sz="0" w:space="0" w:color="auto"/>
        </w:rPr>
        <w:t>Diamonds</w:t>
      </w:r>
      <w:proofErr w:type="spellEnd"/>
      <w:r w:rsidR="007047CA">
        <w:rPr>
          <w:rFonts w:ascii="DINOT-Light" w:eastAsia="Microsoft YaHei" w:hAnsi="DINOT-Light" w:cs="Calibri"/>
          <w:b/>
          <w:sz w:val="18"/>
          <w:szCs w:val="20"/>
          <w:bdr w:val="none" w:sz="0" w:space="0" w:color="auto"/>
        </w:rPr>
        <w:t>.</w:t>
      </w:r>
    </w:p>
    <w:p w:rsidR="007047CA" w:rsidRPr="007047CA" w:rsidRDefault="007047CA" w:rsidP="007047CA">
      <w:pPr>
        <w:pStyle w:val="A0"/>
        <w:widowControl w:val="0"/>
        <w:spacing w:line="276" w:lineRule="auto"/>
        <w:jc w:val="both"/>
        <w:rPr>
          <w:rFonts w:ascii="DINOT-Light" w:eastAsia="Microsoft YaHei" w:hAnsi="DINOT-Light" w:cs="Calibri"/>
          <w:b/>
          <w:sz w:val="18"/>
          <w:szCs w:val="20"/>
          <w:bdr w:val="none" w:sz="0" w:space="0" w:color="auto"/>
        </w:rPr>
      </w:pPr>
    </w:p>
    <w:p w:rsidR="00370E74" w:rsidRPr="007047CA" w:rsidRDefault="00370E74" w:rsidP="007047CA">
      <w:pPr>
        <w:pStyle w:val="A0"/>
        <w:widowControl w:val="0"/>
        <w:spacing w:line="276" w:lineRule="auto"/>
        <w:jc w:val="both"/>
        <w:rPr>
          <w:rFonts w:ascii="DINOT-Light" w:eastAsia="Microsoft YaHei" w:hAnsi="DINOT-Light" w:cs="Calibri"/>
          <w:sz w:val="18"/>
          <w:szCs w:val="20"/>
          <w:bdr w:val="none" w:sz="0" w:space="0" w:color="auto"/>
        </w:rPr>
      </w:pPr>
      <w:r w:rsidRPr="007047CA">
        <w:rPr>
          <w:rFonts w:ascii="DINOT-Light" w:eastAsia="Microsoft YaHei" w:hAnsi="DINOT-Light" w:cs="Calibri"/>
          <w:sz w:val="18"/>
          <w:szCs w:val="20"/>
          <w:bdr w:val="none" w:sz="0" w:space="0" w:color="auto"/>
        </w:rPr>
        <w:t>Zenith creó para la ocasión una atmósfera futurista, con un discreto fondo negro, para acompañar a los invitados hacia la nueva era de la relojería mientras les mostraba, en una experiencia envolvente, el vídeo de la nueva campaña «</w:t>
      </w:r>
      <w:proofErr w:type="spellStart"/>
      <w:r w:rsidRPr="007047CA">
        <w:rPr>
          <w:rFonts w:ascii="DINOT-Light" w:eastAsia="Microsoft YaHei" w:hAnsi="DINOT-Light" w:cs="Calibri"/>
          <w:sz w:val="18"/>
          <w:szCs w:val="20"/>
          <w:bdr w:val="none" w:sz="0" w:space="0" w:color="auto"/>
        </w:rPr>
        <w:t>Into</w:t>
      </w:r>
      <w:proofErr w:type="spellEnd"/>
      <w:r w:rsidRPr="007047CA">
        <w:rPr>
          <w:rFonts w:ascii="DINOT-Light" w:eastAsia="Microsoft YaHei" w:hAnsi="DINOT-Light" w:cs="Calibri"/>
          <w:sz w:val="18"/>
          <w:szCs w:val="20"/>
          <w:bdr w:val="none" w:sz="0" w:space="0" w:color="auto"/>
        </w:rPr>
        <w:t xml:space="preserve"> </w:t>
      </w:r>
      <w:proofErr w:type="spellStart"/>
      <w:r w:rsidRPr="007047CA">
        <w:rPr>
          <w:rFonts w:ascii="DINOT-Light" w:eastAsia="Microsoft YaHei" w:hAnsi="DINOT-Light" w:cs="Calibri"/>
          <w:sz w:val="18"/>
          <w:szCs w:val="20"/>
          <w:bdr w:val="none" w:sz="0" w:space="0" w:color="auto"/>
        </w:rPr>
        <w:t>the</w:t>
      </w:r>
      <w:proofErr w:type="spellEnd"/>
      <w:r w:rsidRPr="007047CA">
        <w:rPr>
          <w:rFonts w:ascii="DINOT-Light" w:eastAsia="Microsoft YaHei" w:hAnsi="DINOT-Light" w:cs="Calibri"/>
          <w:sz w:val="18"/>
          <w:szCs w:val="20"/>
          <w:bdr w:val="none" w:sz="0" w:space="0" w:color="auto"/>
        </w:rPr>
        <w:t xml:space="preserve"> </w:t>
      </w:r>
      <w:proofErr w:type="spellStart"/>
      <w:r w:rsidRPr="007047CA">
        <w:rPr>
          <w:rFonts w:ascii="DINOT-Light" w:eastAsia="Microsoft YaHei" w:hAnsi="DINOT-Light" w:cs="Calibri"/>
          <w:sz w:val="18"/>
          <w:szCs w:val="20"/>
          <w:bdr w:val="none" w:sz="0" w:space="0" w:color="auto"/>
        </w:rPr>
        <w:t>Second</w:t>
      </w:r>
      <w:proofErr w:type="spellEnd"/>
      <w:r w:rsidRPr="007047CA">
        <w:rPr>
          <w:rFonts w:ascii="DINOT-Light" w:eastAsia="Microsoft YaHei" w:hAnsi="DINOT-Light" w:cs="Calibri"/>
          <w:sz w:val="18"/>
          <w:szCs w:val="20"/>
          <w:bdr w:val="none" w:sz="0" w:space="0" w:color="auto"/>
        </w:rPr>
        <w:t xml:space="preserve">». Protagonizado por </w:t>
      </w:r>
      <w:proofErr w:type="spellStart"/>
      <w:r w:rsidRPr="007047CA">
        <w:rPr>
          <w:rFonts w:ascii="DINOT-Light" w:eastAsia="Microsoft YaHei" w:hAnsi="DINOT-Light" w:cs="Calibri"/>
          <w:sz w:val="18"/>
          <w:szCs w:val="20"/>
          <w:bdr w:val="none" w:sz="0" w:space="0" w:color="auto"/>
        </w:rPr>
        <w:t>Eason</w:t>
      </w:r>
      <w:proofErr w:type="spellEnd"/>
      <w:r w:rsidRPr="007047CA">
        <w:rPr>
          <w:rFonts w:ascii="DINOT-Light" w:eastAsia="Microsoft YaHei" w:hAnsi="DINOT-Light" w:cs="Calibri"/>
          <w:sz w:val="18"/>
          <w:szCs w:val="20"/>
          <w:bdr w:val="none" w:sz="0" w:space="0" w:color="auto"/>
        </w:rPr>
        <w:t xml:space="preserve"> Chan como imagen de la marca en Asia, ofrece una deslumbrante interpretación del concepto musical del artista en cuanto a ritmo, tempo, pasión y dedicación, atributos que Zenith comparte en el campo de la relojería. El tema «</w:t>
      </w:r>
      <w:proofErr w:type="spellStart"/>
      <w:r w:rsidRPr="007047CA">
        <w:rPr>
          <w:rFonts w:ascii="DINOT-Light" w:eastAsia="Microsoft YaHei" w:hAnsi="DINOT-Light" w:cs="Calibri"/>
          <w:sz w:val="18"/>
          <w:szCs w:val="20"/>
          <w:bdr w:val="none" w:sz="0" w:space="0" w:color="auto"/>
        </w:rPr>
        <w:t>Into</w:t>
      </w:r>
      <w:proofErr w:type="spellEnd"/>
      <w:r w:rsidRPr="007047CA">
        <w:rPr>
          <w:rFonts w:ascii="DINOT-Light" w:eastAsia="Microsoft YaHei" w:hAnsi="DINOT-Light" w:cs="Calibri"/>
          <w:sz w:val="18"/>
          <w:szCs w:val="20"/>
          <w:bdr w:val="none" w:sz="0" w:space="0" w:color="auto"/>
        </w:rPr>
        <w:t xml:space="preserve"> </w:t>
      </w:r>
      <w:proofErr w:type="spellStart"/>
      <w:r w:rsidRPr="007047CA">
        <w:rPr>
          <w:rFonts w:ascii="DINOT-Light" w:eastAsia="Microsoft YaHei" w:hAnsi="DINOT-Light" w:cs="Calibri"/>
          <w:sz w:val="18"/>
          <w:szCs w:val="20"/>
          <w:bdr w:val="none" w:sz="0" w:space="0" w:color="auto"/>
        </w:rPr>
        <w:t>the</w:t>
      </w:r>
      <w:proofErr w:type="spellEnd"/>
      <w:r w:rsidRPr="007047CA">
        <w:rPr>
          <w:rFonts w:ascii="DINOT-Light" w:eastAsia="Microsoft YaHei" w:hAnsi="DINOT-Light" w:cs="Calibri"/>
          <w:sz w:val="18"/>
          <w:szCs w:val="20"/>
          <w:bdr w:val="none" w:sz="0" w:space="0" w:color="auto"/>
        </w:rPr>
        <w:t xml:space="preserve"> </w:t>
      </w:r>
      <w:proofErr w:type="spellStart"/>
      <w:r w:rsidRPr="007047CA">
        <w:rPr>
          <w:rFonts w:ascii="DINOT-Light" w:eastAsia="Microsoft YaHei" w:hAnsi="DINOT-Light" w:cs="Calibri"/>
          <w:sz w:val="18"/>
          <w:szCs w:val="20"/>
          <w:bdr w:val="none" w:sz="0" w:space="0" w:color="auto"/>
        </w:rPr>
        <w:t>Second</w:t>
      </w:r>
      <w:proofErr w:type="spellEnd"/>
      <w:r w:rsidRPr="007047CA">
        <w:rPr>
          <w:rFonts w:ascii="DINOT-Light" w:eastAsia="Microsoft YaHei" w:hAnsi="DINOT-Light" w:cs="Calibri"/>
          <w:sz w:val="18"/>
          <w:szCs w:val="20"/>
          <w:bdr w:val="none" w:sz="0" w:space="0" w:color="auto"/>
        </w:rPr>
        <w:t xml:space="preserve">» combina de manera innovadora la imagen de un reloj de sol, prototipo de los relojes en la historia de la humanidad, con el pulso de un metrónomo y un monólogo de </w:t>
      </w:r>
      <w:proofErr w:type="spellStart"/>
      <w:r w:rsidRPr="007047CA">
        <w:rPr>
          <w:rFonts w:ascii="DINOT-Light" w:eastAsia="Microsoft YaHei" w:hAnsi="DINOT-Light" w:cs="Calibri"/>
          <w:sz w:val="18"/>
          <w:szCs w:val="20"/>
          <w:bdr w:val="none" w:sz="0" w:space="0" w:color="auto"/>
        </w:rPr>
        <w:t>Eason</w:t>
      </w:r>
      <w:proofErr w:type="spellEnd"/>
      <w:r w:rsidRPr="007047CA">
        <w:rPr>
          <w:rFonts w:ascii="DINOT-Light" w:eastAsia="Microsoft YaHei" w:hAnsi="DINOT-Light" w:cs="Calibri"/>
          <w:sz w:val="18"/>
          <w:szCs w:val="20"/>
          <w:bdr w:val="none" w:sz="0" w:space="0" w:color="auto"/>
        </w:rPr>
        <w:t xml:space="preserve"> Chan, en el marco de una historia cuidadosamente elaborada. La presentación, de ritmo vertiginoso y realizada con medios de alta tecnología, fue conducida de forma conjunta por el nuevo embajador y por el CEO de</w:t>
      </w:r>
      <w:r w:rsidR="002E5CCB">
        <w:rPr>
          <w:rFonts w:ascii="DINOT-Light" w:eastAsia="Microsoft YaHei" w:hAnsi="DINOT-Light" w:cs="Calibri"/>
          <w:sz w:val="18"/>
          <w:szCs w:val="20"/>
          <w:bdr w:val="none" w:sz="0" w:space="0" w:color="auto"/>
        </w:rPr>
        <w:t xml:space="preserve"> ZENITH, </w:t>
      </w:r>
      <w:proofErr w:type="spellStart"/>
      <w:r w:rsidR="002E5CCB">
        <w:rPr>
          <w:rFonts w:ascii="DINOT-Light" w:eastAsia="Microsoft YaHei" w:hAnsi="DINOT-Light" w:cs="Calibri"/>
          <w:sz w:val="18"/>
          <w:szCs w:val="20"/>
          <w:bdr w:val="none" w:sz="0" w:space="0" w:color="auto"/>
        </w:rPr>
        <w:t>Julian</w:t>
      </w:r>
      <w:proofErr w:type="spellEnd"/>
      <w:r w:rsidR="002E5CCB">
        <w:rPr>
          <w:rFonts w:ascii="DINOT-Light" w:eastAsia="Microsoft YaHei" w:hAnsi="DINOT-Light" w:cs="Calibri"/>
          <w:sz w:val="18"/>
          <w:szCs w:val="20"/>
          <w:bdr w:val="none" w:sz="0" w:space="0" w:color="auto"/>
        </w:rPr>
        <w:t xml:space="preserve"> Tornare, donde </w:t>
      </w:r>
      <w:r w:rsidRPr="007047CA">
        <w:rPr>
          <w:rFonts w:ascii="DINOT-Light" w:eastAsia="Microsoft YaHei" w:hAnsi="DINOT-Light" w:cs="Calibri"/>
          <w:sz w:val="18"/>
          <w:szCs w:val="20"/>
          <w:bdr w:val="none" w:sz="0" w:space="0" w:color="auto"/>
        </w:rPr>
        <w:t xml:space="preserve">e </w:t>
      </w:r>
      <w:r w:rsidR="002E5CCB">
        <w:rPr>
          <w:rFonts w:ascii="DINOT-Light" w:eastAsia="Microsoft YaHei" w:hAnsi="DINOT-Light" w:cs="Calibri"/>
          <w:sz w:val="18"/>
          <w:szCs w:val="20"/>
          <w:bdr w:val="none" w:sz="0" w:space="0" w:color="auto"/>
        </w:rPr>
        <w:t>incluyó</w:t>
      </w:r>
      <w:r w:rsidRPr="007047CA">
        <w:rPr>
          <w:rFonts w:ascii="DINOT-Light" w:eastAsia="Microsoft YaHei" w:hAnsi="DINOT-Light" w:cs="Calibri"/>
          <w:sz w:val="18"/>
          <w:szCs w:val="20"/>
          <w:bdr w:val="none" w:sz="0" w:space="0" w:color="auto"/>
        </w:rPr>
        <w:t xml:space="preserve"> el lanzamiento del </w:t>
      </w:r>
      <w:proofErr w:type="spellStart"/>
      <w:r w:rsidRPr="007047CA">
        <w:rPr>
          <w:rFonts w:ascii="DINOT-Light" w:eastAsia="Microsoft YaHei" w:hAnsi="DINOT-Light" w:cs="Calibri"/>
          <w:sz w:val="18"/>
          <w:szCs w:val="20"/>
          <w:bdr w:val="none" w:sz="0" w:space="0" w:color="auto"/>
        </w:rPr>
        <w:t>Defy</w:t>
      </w:r>
      <w:proofErr w:type="spellEnd"/>
      <w:r w:rsidRPr="007047CA">
        <w:rPr>
          <w:rFonts w:ascii="DINOT-Light" w:eastAsia="Microsoft YaHei" w:hAnsi="DINOT-Light" w:cs="Calibri"/>
          <w:sz w:val="18"/>
          <w:szCs w:val="20"/>
          <w:bdr w:val="none" w:sz="0" w:space="0" w:color="auto"/>
        </w:rPr>
        <w:t xml:space="preserve"> El Primero 21 Full </w:t>
      </w:r>
      <w:proofErr w:type="spellStart"/>
      <w:r w:rsidRPr="007047CA">
        <w:rPr>
          <w:rFonts w:ascii="DINOT-Light" w:eastAsia="Microsoft YaHei" w:hAnsi="DINOT-Light" w:cs="Calibri"/>
          <w:sz w:val="18"/>
          <w:szCs w:val="20"/>
          <w:bdr w:val="none" w:sz="0" w:space="0" w:color="auto"/>
        </w:rPr>
        <w:t>Diamonds</w:t>
      </w:r>
      <w:proofErr w:type="spellEnd"/>
      <w:r w:rsidRPr="007047CA">
        <w:rPr>
          <w:rFonts w:ascii="DINOT-Light" w:eastAsia="Microsoft YaHei" w:hAnsi="DINOT-Light" w:cs="Calibri"/>
          <w:sz w:val="18"/>
          <w:szCs w:val="20"/>
          <w:bdr w:val="none" w:sz="0" w:space="0" w:color="auto"/>
        </w:rPr>
        <w:t>.</w:t>
      </w:r>
    </w:p>
    <w:p w:rsidR="00370E74" w:rsidRPr="007047CA" w:rsidRDefault="00370E74" w:rsidP="007047CA">
      <w:pPr>
        <w:pStyle w:val="A0"/>
        <w:widowControl w:val="0"/>
        <w:spacing w:line="276" w:lineRule="auto"/>
        <w:jc w:val="both"/>
        <w:rPr>
          <w:rFonts w:ascii="DINOT-Light" w:eastAsia="Microsoft YaHei" w:hAnsi="DINOT-Light" w:cs="Calibri"/>
          <w:sz w:val="18"/>
          <w:szCs w:val="20"/>
          <w:bdr w:val="none" w:sz="0" w:space="0" w:color="auto"/>
        </w:rPr>
      </w:pPr>
    </w:p>
    <w:p w:rsidR="00370E74" w:rsidRPr="007047CA" w:rsidRDefault="00370E74" w:rsidP="007047CA">
      <w:pPr>
        <w:pStyle w:val="A0"/>
        <w:widowControl w:val="0"/>
        <w:spacing w:line="276" w:lineRule="auto"/>
        <w:jc w:val="both"/>
        <w:rPr>
          <w:rFonts w:ascii="DINOT-Light" w:eastAsia="Microsoft YaHei" w:hAnsi="DINOT-Light" w:cs="Calibri"/>
          <w:b/>
          <w:sz w:val="18"/>
          <w:szCs w:val="20"/>
          <w:bdr w:val="none" w:sz="0" w:space="0" w:color="auto"/>
        </w:rPr>
      </w:pPr>
      <w:r w:rsidRPr="007047CA">
        <w:rPr>
          <w:rFonts w:ascii="DINOT-Light" w:eastAsia="Microsoft YaHei" w:hAnsi="DINOT-Light" w:cs="Calibri"/>
          <w:b/>
          <w:sz w:val="18"/>
          <w:szCs w:val="20"/>
          <w:bdr w:val="none" w:sz="0" w:space="0" w:color="auto"/>
        </w:rPr>
        <w:t>La melodía se encuentra con el movimiento</w:t>
      </w:r>
    </w:p>
    <w:p w:rsidR="00370E74" w:rsidRDefault="00370E74" w:rsidP="007047CA">
      <w:pPr>
        <w:pStyle w:val="A0"/>
        <w:widowControl w:val="0"/>
        <w:spacing w:line="276" w:lineRule="auto"/>
        <w:jc w:val="both"/>
        <w:rPr>
          <w:rFonts w:ascii="DINOT-Light" w:eastAsia="Microsoft YaHei" w:hAnsi="DINOT-Light" w:cs="Calibri"/>
          <w:sz w:val="18"/>
          <w:szCs w:val="20"/>
          <w:bdr w:val="none" w:sz="0" w:space="0" w:color="auto"/>
        </w:rPr>
      </w:pPr>
      <w:r w:rsidRPr="007047CA">
        <w:rPr>
          <w:rFonts w:ascii="DINOT-Light" w:eastAsia="Microsoft YaHei" w:hAnsi="DINOT-Light" w:cs="Calibri"/>
          <w:sz w:val="18"/>
          <w:szCs w:val="20"/>
          <w:bdr w:val="none" w:sz="0" w:space="0" w:color="auto"/>
        </w:rPr>
        <w:t xml:space="preserve">Cuando se trata de crear música, una tarea que requiere tiempo y atención al detalle, ningún sacrificio es excesivo para Chan, que afirma: «Además de la pasión por la música que siempre he sentido, asumo el compromiso de ayudar a la gente a apreciar el valor de hacer que cada segundo cuente». Zenith comparte una filosofía similar. Desde el legendario movimiento de alta frecuencia El Primero hasta el milagroso </w:t>
      </w:r>
      <w:proofErr w:type="spellStart"/>
      <w:r w:rsidRPr="007047CA">
        <w:rPr>
          <w:rFonts w:ascii="DINOT-Light" w:eastAsia="Microsoft YaHei" w:hAnsi="DINOT-Light" w:cs="Calibri"/>
          <w:sz w:val="18"/>
          <w:szCs w:val="20"/>
          <w:bdr w:val="none" w:sz="0" w:space="0" w:color="auto"/>
        </w:rPr>
        <w:t>Defy</w:t>
      </w:r>
      <w:proofErr w:type="spellEnd"/>
      <w:r w:rsidRPr="007047CA">
        <w:rPr>
          <w:rFonts w:ascii="DINOT-Light" w:eastAsia="Microsoft YaHei" w:hAnsi="DINOT-Light" w:cs="Calibri"/>
          <w:sz w:val="18"/>
          <w:szCs w:val="20"/>
          <w:bdr w:val="none" w:sz="0" w:space="0" w:color="auto"/>
        </w:rPr>
        <w:t>, un cronógrafo con precisión de centésimas de segundo, Zenith ha expandido constantemente los límites de la relojería suiza durante más de 150 años a través de creaciones que han sido revolucionarias.</w:t>
      </w:r>
    </w:p>
    <w:p w:rsidR="007047CA" w:rsidRPr="007047CA" w:rsidRDefault="007047CA" w:rsidP="007047CA">
      <w:pPr>
        <w:pStyle w:val="A0"/>
        <w:widowControl w:val="0"/>
        <w:spacing w:line="276" w:lineRule="auto"/>
        <w:jc w:val="both"/>
        <w:rPr>
          <w:rFonts w:ascii="DINOT-Light" w:eastAsia="Microsoft YaHei" w:hAnsi="DINOT-Light" w:cs="Calibri"/>
          <w:sz w:val="12"/>
          <w:szCs w:val="20"/>
          <w:bdr w:val="none" w:sz="0" w:space="0" w:color="auto"/>
        </w:rPr>
      </w:pPr>
    </w:p>
    <w:p w:rsidR="00370E74" w:rsidRDefault="00370E74" w:rsidP="007047CA">
      <w:pPr>
        <w:pStyle w:val="A0"/>
        <w:widowControl w:val="0"/>
        <w:spacing w:line="276" w:lineRule="auto"/>
        <w:jc w:val="both"/>
        <w:rPr>
          <w:rFonts w:ascii="DINOT-Light" w:eastAsia="Microsoft YaHei" w:hAnsi="DINOT-Light" w:cs="Calibri"/>
          <w:sz w:val="18"/>
          <w:szCs w:val="20"/>
          <w:bdr w:val="none" w:sz="0" w:space="0" w:color="auto"/>
        </w:rPr>
      </w:pPr>
      <w:r w:rsidRPr="007047CA">
        <w:rPr>
          <w:rFonts w:ascii="DINOT-Light" w:eastAsia="Microsoft YaHei" w:hAnsi="DINOT-Light" w:cs="Calibri"/>
          <w:sz w:val="18"/>
          <w:szCs w:val="20"/>
          <w:bdr w:val="none" w:sz="0" w:space="0" w:color="auto"/>
        </w:rPr>
        <w:t xml:space="preserve">Accionado por un nuevo movimiento de cronógrafo con precisión de centésimas de segundo, el revolucionario El Primero 21 Full </w:t>
      </w:r>
      <w:proofErr w:type="spellStart"/>
      <w:r w:rsidRPr="007047CA">
        <w:rPr>
          <w:rFonts w:ascii="DINOT-Light" w:eastAsia="Microsoft YaHei" w:hAnsi="DINOT-Light" w:cs="Calibri"/>
          <w:sz w:val="18"/>
          <w:szCs w:val="20"/>
          <w:bdr w:val="none" w:sz="0" w:space="0" w:color="auto"/>
        </w:rPr>
        <w:t>Diamonds</w:t>
      </w:r>
      <w:proofErr w:type="spellEnd"/>
      <w:r w:rsidRPr="007047CA">
        <w:rPr>
          <w:rFonts w:ascii="DINOT-Light" w:eastAsia="Microsoft YaHei" w:hAnsi="DINOT-Light" w:cs="Calibri"/>
          <w:sz w:val="18"/>
          <w:szCs w:val="20"/>
          <w:bdr w:val="none" w:sz="0" w:space="0" w:color="auto"/>
        </w:rPr>
        <w:t xml:space="preserve"> lleva la sofisticación a un nuevo nivel. Su intrincado mecanismo interno se complementa con un bisel engastado con cinco quilates de deslumbrantes diamantes.</w:t>
      </w:r>
    </w:p>
    <w:p w:rsidR="007047CA" w:rsidRPr="007047CA" w:rsidRDefault="007047CA" w:rsidP="007047CA">
      <w:pPr>
        <w:pStyle w:val="A0"/>
        <w:widowControl w:val="0"/>
        <w:spacing w:line="276" w:lineRule="auto"/>
        <w:jc w:val="both"/>
        <w:rPr>
          <w:rFonts w:ascii="DINOT-Light" w:eastAsia="Microsoft YaHei" w:hAnsi="DINOT-Light" w:cs="Calibri"/>
          <w:sz w:val="12"/>
          <w:szCs w:val="20"/>
          <w:bdr w:val="none" w:sz="0" w:space="0" w:color="auto"/>
        </w:rPr>
      </w:pPr>
    </w:p>
    <w:p w:rsidR="00370E74" w:rsidRDefault="00370E74" w:rsidP="007047CA">
      <w:pPr>
        <w:pStyle w:val="A0"/>
        <w:widowControl w:val="0"/>
        <w:spacing w:line="276" w:lineRule="auto"/>
        <w:jc w:val="both"/>
        <w:rPr>
          <w:rFonts w:ascii="DINOT-Light" w:eastAsia="Microsoft YaHei" w:hAnsi="DINOT-Light" w:cs="Calibri"/>
          <w:sz w:val="18"/>
          <w:szCs w:val="20"/>
          <w:bdr w:val="none" w:sz="0" w:space="0" w:color="auto"/>
        </w:rPr>
      </w:pPr>
      <w:r w:rsidRPr="007047CA">
        <w:rPr>
          <w:rFonts w:ascii="DINOT-Light" w:eastAsia="Microsoft YaHei" w:hAnsi="DINOT-Light" w:cs="Calibri"/>
          <w:sz w:val="18"/>
          <w:szCs w:val="20"/>
          <w:bdr w:val="none" w:sz="0" w:space="0" w:color="auto"/>
        </w:rPr>
        <w:t xml:space="preserve">En la rueda de prensa, Julien Tornare señaló: «Damos las gracias a </w:t>
      </w:r>
      <w:proofErr w:type="spellStart"/>
      <w:r w:rsidRPr="007047CA">
        <w:rPr>
          <w:rFonts w:ascii="DINOT-Light" w:eastAsia="Microsoft YaHei" w:hAnsi="DINOT-Light" w:cs="Calibri"/>
          <w:sz w:val="18"/>
          <w:szCs w:val="20"/>
          <w:bdr w:val="none" w:sz="0" w:space="0" w:color="auto"/>
        </w:rPr>
        <w:t>Eason</w:t>
      </w:r>
      <w:proofErr w:type="spellEnd"/>
      <w:r w:rsidRPr="007047CA">
        <w:rPr>
          <w:rFonts w:ascii="DINOT-Light" w:eastAsia="Microsoft YaHei" w:hAnsi="DINOT-Light" w:cs="Calibri"/>
          <w:sz w:val="18"/>
          <w:szCs w:val="20"/>
          <w:bdr w:val="none" w:sz="0" w:space="0" w:color="auto"/>
        </w:rPr>
        <w:t xml:space="preserve"> Chan, así como a todos los presentes, por acompañarnos en esta ocasión tan especial. Durante el siglo pasado, Zenith ha demostrado que para destacar como pionero en un campo se precisan una devoción y una pasión sin fisuras». </w:t>
      </w:r>
    </w:p>
    <w:p w:rsidR="007047CA" w:rsidRPr="007047CA" w:rsidRDefault="007047CA" w:rsidP="007047CA">
      <w:pPr>
        <w:pStyle w:val="A0"/>
        <w:widowControl w:val="0"/>
        <w:spacing w:line="276" w:lineRule="auto"/>
        <w:jc w:val="both"/>
        <w:rPr>
          <w:rFonts w:ascii="DINOT-Light" w:eastAsia="Microsoft YaHei" w:hAnsi="DINOT-Light" w:cs="Calibri"/>
          <w:sz w:val="12"/>
          <w:szCs w:val="20"/>
          <w:bdr w:val="none" w:sz="0" w:space="0" w:color="auto"/>
        </w:rPr>
      </w:pPr>
    </w:p>
    <w:p w:rsidR="00171BF5" w:rsidRPr="007047CA" w:rsidRDefault="00370E74" w:rsidP="007047CA">
      <w:pPr>
        <w:pStyle w:val="A0"/>
        <w:widowControl w:val="0"/>
        <w:spacing w:line="276" w:lineRule="auto"/>
        <w:jc w:val="both"/>
        <w:rPr>
          <w:rFonts w:ascii="DINOT-Light" w:eastAsia="Microsoft YaHei" w:hAnsi="DINOT-Light" w:cs="Calibri"/>
          <w:sz w:val="18"/>
          <w:szCs w:val="20"/>
          <w:bdr w:val="none" w:sz="0" w:space="0" w:color="auto"/>
        </w:rPr>
      </w:pPr>
      <w:r w:rsidRPr="007047CA">
        <w:rPr>
          <w:rFonts w:ascii="DINOT-Light" w:eastAsia="Microsoft YaHei" w:hAnsi="DINOT-Light" w:cs="Calibri"/>
          <w:sz w:val="18"/>
          <w:szCs w:val="20"/>
          <w:bdr w:val="none" w:sz="0" w:space="0" w:color="auto"/>
        </w:rPr>
        <w:t>Para mantener la vocación que distingue a Zenith de interpretar el tiempo mediante sus propios lenguajes, el evento también estuvo marcado por la inauguración de una exposición itinerante que narra la evolución del tiempo. La exposición, que ofrece una amplia y excepcional perspectiva de Zenith y su trayectoria de 150 años, finaliza el 26 de agosto para, a continuación, viajar a Wuhan, Chengdú, Beijing y Hong Kong.</w:t>
      </w:r>
    </w:p>
    <w:p w:rsidR="00EA5D16" w:rsidRPr="00EA5D16" w:rsidRDefault="00EA5D16" w:rsidP="007047CA">
      <w:pPr>
        <w:spacing w:line="276" w:lineRule="auto"/>
        <w:rPr>
          <w:rFonts w:ascii="DINOT-Light" w:eastAsia="Microsoft YaHei" w:hAnsi="DINOT-Light" w:cs="Calibri"/>
          <w:color w:val="000000"/>
          <w:sz w:val="18"/>
          <w:szCs w:val="20"/>
          <w:u w:color="000000"/>
          <w:bdr w:val="none" w:sz="0" w:space="0" w:color="auto"/>
          <w:lang w:eastAsia="zh-CN"/>
        </w:rPr>
      </w:pPr>
    </w:p>
    <w:p w:rsidR="00151447" w:rsidRPr="001B46CD" w:rsidRDefault="00151447" w:rsidP="007047CA">
      <w:pPr>
        <w:pStyle w:val="A0"/>
        <w:widowControl w:val="0"/>
        <w:spacing w:line="276" w:lineRule="auto"/>
        <w:jc w:val="both"/>
        <w:rPr>
          <w:rFonts w:ascii="DINOT-Light" w:hAnsi="DINOT-Light" w:cs="Calibri"/>
          <w:b/>
          <w:sz w:val="18"/>
          <w:szCs w:val="20"/>
        </w:rPr>
      </w:pPr>
      <w:r w:rsidRPr="001B46CD">
        <w:rPr>
          <w:rFonts w:ascii="DINOT-Light" w:hAnsi="DINOT-Light" w:cs="Calibri"/>
          <w:b/>
          <w:sz w:val="18"/>
          <w:szCs w:val="20"/>
        </w:rPr>
        <w:t>ZENITH: El futuro de la relojería suiza</w:t>
      </w:r>
    </w:p>
    <w:p w:rsidR="005572F4" w:rsidRDefault="00151447" w:rsidP="005572F4">
      <w:pPr>
        <w:pStyle w:val="A0"/>
        <w:widowControl w:val="0"/>
        <w:spacing w:line="276" w:lineRule="auto"/>
        <w:jc w:val="both"/>
        <w:rPr>
          <w:rFonts w:ascii="DINOT-Light" w:eastAsia="Microsoft YaHei" w:hAnsi="DINOT-Light" w:cs="Calibri"/>
          <w:sz w:val="18"/>
          <w:szCs w:val="20"/>
          <w:bdr w:val="none" w:sz="0" w:space="0" w:color="auto"/>
        </w:rPr>
      </w:pPr>
      <w:r w:rsidRPr="001B46CD">
        <w:rPr>
          <w:rFonts w:ascii="DINOT-Light" w:eastAsia="Microsoft YaHei" w:hAnsi="DINOT-Light" w:cs="Calibri"/>
          <w:sz w:val="18"/>
          <w:szCs w:val="20"/>
          <w:bdr w:val="none" w:sz="0" w:space="0" w:color="auto"/>
        </w:rPr>
        <w:t>Desde 1865, Zenith se ha guiado por la autenticidad, el atrevimiento y la pasión a la hora de superar los límites de la excelencia, la precisión y la innovación. Poco después de su fundación en Le Locle por el visionario relojero Georges Favre-Jacot, Zenith se ganó el reconocimiento del sector por la precisión de sus cronómetros, con los que ha ganado 2333 premios de cronometría en siglo y medio de existencia: un récord absoluto. Famosa por su legendario calibre El Primero de 1969, que permite medir tiempos cortos con una precisión de una décima de segundo, la Manufactura ha desarrollado desde entonces más de 600 variantes de movimientos. Actualmente, Zenith ofrece con el Defy El Primero 21 una nueva y fascinante perspectiva de la medición del tiempo, incluido el cronometraje de las centésimas de segundo, así como una nueva dimensión en la precisión mecánica con el reloj más preciso del mundo: el Defy Lab del siglo XXI. Impulsado por el legado —nuevamente reforzado— de una orgullosa tradición de pensamiento dinámico y vanguardista, Zenith está escribiendo su futuro… y el futuro de la relojería suiza.</w:t>
      </w:r>
      <w:r w:rsidR="005572F4">
        <w:rPr>
          <w:rFonts w:ascii="DINOT-Light" w:eastAsia="Microsoft YaHei" w:hAnsi="DINOT-Light" w:cs="Calibri"/>
          <w:sz w:val="18"/>
          <w:szCs w:val="20"/>
          <w:bdr w:val="none" w:sz="0" w:space="0" w:color="auto"/>
        </w:rPr>
        <w:br w:type="page"/>
      </w:r>
    </w:p>
    <w:p w:rsidR="005572F4" w:rsidRPr="005572F4" w:rsidRDefault="005572F4" w:rsidP="005572F4">
      <w:pPr>
        <w:pStyle w:val="A0"/>
        <w:widowControl w:val="0"/>
        <w:spacing w:line="276" w:lineRule="auto"/>
        <w:jc w:val="both"/>
        <w:rPr>
          <w:rFonts w:ascii="DINOT-Light" w:eastAsia="Microsoft YaHei" w:hAnsi="DINOT-Light" w:cs="Calibri"/>
          <w:szCs w:val="20"/>
          <w:bdr w:val="none" w:sz="0" w:space="0" w:color="auto"/>
        </w:rPr>
      </w:pPr>
    </w:p>
    <w:p w:rsidR="00BF65A2" w:rsidRDefault="005572F4" w:rsidP="005572F4">
      <w:pPr>
        <w:pStyle w:val="A0"/>
        <w:widowControl w:val="0"/>
        <w:spacing w:line="276" w:lineRule="auto"/>
        <w:jc w:val="both"/>
        <w:rPr>
          <w:rFonts w:ascii="DINOT-Light" w:eastAsia="Microsoft YaHei" w:hAnsi="DINOT-Light" w:cs="Calibri"/>
          <w:b/>
          <w:sz w:val="24"/>
          <w:szCs w:val="20"/>
          <w:bdr w:val="none" w:sz="0" w:space="0" w:color="auto"/>
        </w:rPr>
      </w:pPr>
      <w:r>
        <w:rPr>
          <w:rFonts w:ascii="DINOT-Light" w:eastAsia="Microsoft YaHei" w:hAnsi="DINOT-Light" w:cs="Calibri"/>
          <w:noProof/>
          <w:sz w:val="18"/>
          <w:szCs w:val="20"/>
          <w:bdr w:val="none" w:sz="0" w:space="0" w:color="auto"/>
        </w:rPr>
        <w:drawing>
          <wp:anchor distT="0" distB="0" distL="114300" distR="114300" simplePos="0" relativeHeight="251658240" behindDoc="0" locked="0" layoutInCell="1" allowOverlap="1">
            <wp:simplePos x="0" y="0"/>
            <wp:positionH relativeFrom="margin">
              <wp:align>right</wp:align>
            </wp:positionH>
            <wp:positionV relativeFrom="margin">
              <wp:posOffset>213360</wp:posOffset>
            </wp:positionV>
            <wp:extent cx="2467610" cy="3524250"/>
            <wp:effectExtent l="0" t="0" r="0" b="0"/>
            <wp:wrapSquare wrapText="bothSides"/>
            <wp:docPr id="5" name="Image 5" descr="Une image contenant objet, montre, horloge, assis&#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9000.9004.78.R582.png"/>
                    <pic:cNvPicPr/>
                  </pic:nvPicPr>
                  <pic:blipFill>
                    <a:blip r:embed="rId8"/>
                    <a:stretch>
                      <a:fillRect/>
                    </a:stretch>
                  </pic:blipFill>
                  <pic:spPr>
                    <a:xfrm>
                      <a:off x="0" y="0"/>
                      <a:ext cx="2467610" cy="3524250"/>
                    </a:xfrm>
                    <a:prstGeom prst="rect">
                      <a:avLst/>
                    </a:prstGeom>
                  </pic:spPr>
                </pic:pic>
              </a:graphicData>
            </a:graphic>
            <wp14:sizeRelH relativeFrom="margin">
              <wp14:pctWidth>0</wp14:pctWidth>
            </wp14:sizeRelH>
            <wp14:sizeRelV relativeFrom="margin">
              <wp14:pctHeight>0</wp14:pctHeight>
            </wp14:sizeRelV>
          </wp:anchor>
        </w:drawing>
      </w:r>
      <w:r w:rsidR="0033457C">
        <w:rPr>
          <w:rFonts w:ascii="DINOT-Light" w:eastAsia="Microsoft YaHei" w:hAnsi="DINOT-Light" w:cs="Calibri"/>
          <w:b/>
          <w:sz w:val="24"/>
          <w:szCs w:val="20"/>
          <w:bdr w:val="none" w:sz="0" w:space="0" w:color="auto"/>
        </w:rPr>
        <w:t>DEFY EL PRIMERO 21 FULL DIAMOND</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DETALLES TÉCNICOS</w:t>
      </w:r>
    </w:p>
    <w:p w:rsid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Referencia: 32.9000.9004/</w:t>
      </w:r>
      <w:proofErr w:type="gramStart"/>
      <w:r w:rsidRPr="005572F4">
        <w:rPr>
          <w:rFonts w:ascii="DINOT-Light" w:eastAsia="Microsoft YaHei" w:hAnsi="DINOT-Light" w:cs="Calibri"/>
          <w:sz w:val="18"/>
          <w:szCs w:val="20"/>
          <w:bdr w:val="none" w:sz="0" w:space="0" w:color="auto"/>
        </w:rPr>
        <w:t>78.R</w:t>
      </w:r>
      <w:proofErr w:type="gramEnd"/>
      <w:r w:rsidRPr="005572F4">
        <w:rPr>
          <w:rFonts w:ascii="DINOT-Light" w:eastAsia="Microsoft YaHei" w:hAnsi="DINOT-Light" w:cs="Calibri"/>
          <w:sz w:val="18"/>
          <w:szCs w:val="20"/>
          <w:bdr w:val="none" w:sz="0" w:space="0" w:color="auto"/>
        </w:rPr>
        <w:t>582</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Nuevo movimiento del cronógrafo a la centésima de segundo</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Exclusiva rúbrica dinámica de una revolución por segundo</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xml:space="preserve">Un escape para el reloj (36.000 </w:t>
      </w:r>
      <w:proofErr w:type="spellStart"/>
      <w:r w:rsidRPr="005572F4">
        <w:rPr>
          <w:rFonts w:ascii="DINOT-Light" w:eastAsia="Microsoft YaHei" w:hAnsi="DINOT-Light" w:cs="Calibri"/>
          <w:sz w:val="18"/>
          <w:szCs w:val="20"/>
          <w:bdr w:val="none" w:sz="0" w:space="0" w:color="auto"/>
        </w:rPr>
        <w:t>alt</w:t>
      </w:r>
      <w:proofErr w:type="spellEnd"/>
      <w:r w:rsidRPr="005572F4">
        <w:rPr>
          <w:rFonts w:ascii="DINOT-Light" w:eastAsia="Microsoft YaHei" w:hAnsi="DINOT-Light" w:cs="Calibri"/>
          <w:sz w:val="18"/>
          <w:szCs w:val="20"/>
          <w:bdr w:val="none" w:sz="0" w:space="0" w:color="auto"/>
        </w:rPr>
        <w:t>/h - 5 Hz)</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xml:space="preserve">Un escape para el cronógrafo (360.000 </w:t>
      </w:r>
      <w:proofErr w:type="spellStart"/>
      <w:r w:rsidRPr="005572F4">
        <w:rPr>
          <w:rFonts w:ascii="DINOT-Light" w:eastAsia="Microsoft YaHei" w:hAnsi="DINOT-Light" w:cs="Calibri"/>
          <w:sz w:val="18"/>
          <w:szCs w:val="20"/>
          <w:bdr w:val="none" w:sz="0" w:space="0" w:color="auto"/>
        </w:rPr>
        <w:t>alt</w:t>
      </w:r>
      <w:proofErr w:type="spellEnd"/>
      <w:r w:rsidRPr="005572F4">
        <w:rPr>
          <w:rFonts w:ascii="DINOT-Light" w:eastAsia="Microsoft YaHei" w:hAnsi="DINOT-Light" w:cs="Calibri"/>
          <w:sz w:val="18"/>
          <w:szCs w:val="20"/>
          <w:bdr w:val="none" w:sz="0" w:space="0" w:color="auto"/>
        </w:rPr>
        <w:t>/h - 50 Hz)</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xml:space="preserve">Certificación cronométrica </w:t>
      </w:r>
    </w:p>
    <w:p w:rsidR="005572F4" w:rsidRPr="005572F4" w:rsidRDefault="005572F4" w:rsidP="005572F4">
      <w:pPr>
        <w:pStyle w:val="A0"/>
        <w:widowControl w:val="0"/>
        <w:spacing w:line="276" w:lineRule="auto"/>
        <w:jc w:val="both"/>
        <w:rPr>
          <w:rFonts w:ascii="DINOT-Light" w:eastAsia="Microsoft YaHei" w:hAnsi="DINOT-Light" w:cs="Calibri"/>
          <w:sz w:val="14"/>
          <w:szCs w:val="20"/>
          <w:bdr w:val="none" w:sz="0" w:space="0" w:color="auto"/>
        </w:rPr>
      </w:pPr>
    </w:p>
    <w:p w:rsidR="005572F4" w:rsidRPr="005572F4" w:rsidRDefault="005572F4" w:rsidP="005572F4">
      <w:pPr>
        <w:pStyle w:val="A0"/>
        <w:widowControl w:val="0"/>
        <w:spacing w:line="276" w:lineRule="auto"/>
        <w:jc w:val="both"/>
        <w:rPr>
          <w:rFonts w:ascii="DINOT-Light" w:eastAsia="Microsoft YaHei" w:hAnsi="DINOT-Light" w:cs="Calibri"/>
          <w:b/>
          <w:sz w:val="18"/>
          <w:szCs w:val="20"/>
          <w:bdr w:val="none" w:sz="0" w:space="0" w:color="auto"/>
        </w:rPr>
      </w:pPr>
      <w:r w:rsidRPr="005572F4">
        <w:rPr>
          <w:rFonts w:ascii="DINOT-Light" w:eastAsia="Microsoft YaHei" w:hAnsi="DINOT-Light" w:cs="Calibri"/>
          <w:b/>
          <w:sz w:val="18"/>
          <w:szCs w:val="20"/>
          <w:bdr w:val="none" w:sz="0" w:space="0" w:color="auto"/>
        </w:rPr>
        <w:t xml:space="preserve">MOVIMIENTO </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El Primero 9004, automático</w:t>
      </w:r>
    </w:p>
    <w:p w:rsidR="005572F4" w:rsidRPr="005572F4" w:rsidRDefault="00BF65A2" w:rsidP="005572F4">
      <w:pPr>
        <w:pStyle w:val="A0"/>
        <w:widowControl w:val="0"/>
        <w:spacing w:line="276" w:lineRule="auto"/>
        <w:jc w:val="both"/>
        <w:rPr>
          <w:rFonts w:ascii="DINOT-Light" w:eastAsia="Microsoft YaHei" w:hAnsi="DINOT-Light" w:cs="Calibri"/>
          <w:sz w:val="18"/>
          <w:szCs w:val="20"/>
          <w:bdr w:val="none" w:sz="0" w:space="0" w:color="auto"/>
        </w:rPr>
      </w:pPr>
      <w:r>
        <w:rPr>
          <w:rFonts w:ascii="DINOT-Light" w:eastAsia="Microsoft YaHei" w:hAnsi="DINOT-Light" w:cs="Calibri"/>
          <w:sz w:val="18"/>
          <w:szCs w:val="20"/>
          <w:bdr w:val="none" w:sz="0" w:space="0" w:color="auto"/>
        </w:rPr>
        <w:t xml:space="preserve">Calibre: 14 ½ </w:t>
      </w:r>
      <w:bookmarkStart w:id="0" w:name="_GoBack"/>
      <w:bookmarkEnd w:id="0"/>
      <w:r w:rsidR="007A070F">
        <w:rPr>
          <w:rFonts w:ascii="DINOT-Light" w:eastAsia="Microsoft YaHei" w:hAnsi="DINOT-Light" w:cs="Calibri"/>
          <w:sz w:val="18"/>
          <w:szCs w:val="20"/>
          <w:bdr w:val="none" w:sz="0" w:space="0" w:color="auto"/>
        </w:rPr>
        <w:t>``` (Diámetro: 32</w:t>
      </w:r>
      <w:r w:rsidR="005572F4" w:rsidRPr="005572F4">
        <w:rPr>
          <w:rFonts w:ascii="DINOT-Light" w:eastAsia="Microsoft YaHei" w:hAnsi="DINOT-Light" w:cs="Calibri"/>
          <w:sz w:val="18"/>
          <w:szCs w:val="20"/>
          <w:bdr w:val="none" w:sz="0" w:space="0" w:color="auto"/>
        </w:rPr>
        <w:t> mm)</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Altura: 7,9 mm</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Componentes: 293</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Rubíes: 53</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Frecuencia de 36.000 </w:t>
      </w:r>
      <w:proofErr w:type="spellStart"/>
      <w:r w:rsidRPr="005572F4">
        <w:rPr>
          <w:rFonts w:ascii="DINOT-Light" w:eastAsia="Microsoft YaHei" w:hAnsi="DINOT-Light" w:cs="Calibri"/>
          <w:sz w:val="18"/>
          <w:szCs w:val="20"/>
          <w:bdr w:val="none" w:sz="0" w:space="0" w:color="auto"/>
        </w:rPr>
        <w:t>alt</w:t>
      </w:r>
      <w:proofErr w:type="spellEnd"/>
      <w:r w:rsidRPr="005572F4">
        <w:rPr>
          <w:rFonts w:ascii="DINOT-Light" w:eastAsia="Microsoft YaHei" w:hAnsi="DINOT-Light" w:cs="Calibri"/>
          <w:sz w:val="18"/>
          <w:szCs w:val="20"/>
          <w:bdr w:val="none" w:sz="0" w:space="0" w:color="auto"/>
        </w:rPr>
        <w:t>/h (5 Hz)</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Reserva de marcha de 50 horas aprox.</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Masa oscilante especial con motivo satinado-cepillado circular</w:t>
      </w:r>
    </w:p>
    <w:p w:rsidR="005572F4" w:rsidRPr="005572F4" w:rsidRDefault="005572F4" w:rsidP="005572F4">
      <w:pPr>
        <w:pStyle w:val="A0"/>
        <w:widowControl w:val="0"/>
        <w:spacing w:line="276" w:lineRule="auto"/>
        <w:jc w:val="both"/>
        <w:rPr>
          <w:rFonts w:ascii="DINOT-Light" w:eastAsia="Microsoft YaHei" w:hAnsi="DINOT-Light" w:cs="Calibri"/>
          <w:sz w:val="16"/>
          <w:szCs w:val="20"/>
          <w:bdr w:val="none" w:sz="0" w:space="0" w:color="auto"/>
        </w:rPr>
      </w:pPr>
    </w:p>
    <w:p w:rsidR="005572F4" w:rsidRPr="005572F4" w:rsidRDefault="005572F4" w:rsidP="005572F4">
      <w:pPr>
        <w:pStyle w:val="A0"/>
        <w:widowControl w:val="0"/>
        <w:spacing w:line="276" w:lineRule="auto"/>
        <w:jc w:val="both"/>
        <w:rPr>
          <w:rFonts w:ascii="DINOT-Light" w:eastAsia="Microsoft YaHei" w:hAnsi="DINOT-Light" w:cs="Calibri"/>
          <w:b/>
          <w:sz w:val="18"/>
          <w:szCs w:val="20"/>
          <w:bdr w:val="none" w:sz="0" w:space="0" w:color="auto"/>
        </w:rPr>
      </w:pPr>
      <w:r w:rsidRPr="005572F4">
        <w:rPr>
          <w:rFonts w:ascii="DINOT-Light" w:eastAsia="Microsoft YaHei" w:hAnsi="DINOT-Light" w:cs="Calibri"/>
          <w:b/>
          <w:sz w:val="18"/>
          <w:szCs w:val="20"/>
          <w:bdr w:val="none" w:sz="0" w:space="0" w:color="auto"/>
        </w:rPr>
        <w:t xml:space="preserve">FUNCIONES </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Función de cronógrafo a la centésima de segundo</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Indicación de la reserva de marcha del cronógrafo a las 12 horas</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Indicación central de horas y minutos</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Segundero pequeño a las 9 horas</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Aguja de cronógrafo central</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Contador de 30 minutos a las 3 horas</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Contador de 60 segundos a las 6 horas</w:t>
      </w:r>
    </w:p>
    <w:p w:rsidR="005572F4" w:rsidRPr="005572F4" w:rsidRDefault="005572F4" w:rsidP="005572F4">
      <w:pPr>
        <w:pStyle w:val="A0"/>
        <w:widowControl w:val="0"/>
        <w:spacing w:line="276" w:lineRule="auto"/>
        <w:jc w:val="both"/>
        <w:rPr>
          <w:rFonts w:ascii="DINOT-Light" w:eastAsia="Microsoft YaHei" w:hAnsi="DINOT-Light" w:cs="Calibri"/>
          <w:sz w:val="16"/>
          <w:szCs w:val="20"/>
          <w:bdr w:val="none" w:sz="0" w:space="0" w:color="auto"/>
        </w:rPr>
      </w:pPr>
    </w:p>
    <w:p w:rsidR="005572F4" w:rsidRPr="005572F4" w:rsidRDefault="005572F4" w:rsidP="005572F4">
      <w:pPr>
        <w:pStyle w:val="A0"/>
        <w:widowControl w:val="0"/>
        <w:spacing w:line="276" w:lineRule="auto"/>
        <w:jc w:val="both"/>
        <w:rPr>
          <w:rFonts w:ascii="DINOT-Light" w:eastAsia="Microsoft YaHei" w:hAnsi="DINOT-Light" w:cs="Calibri"/>
          <w:b/>
          <w:sz w:val="18"/>
          <w:szCs w:val="20"/>
          <w:bdr w:val="none" w:sz="0" w:space="0" w:color="auto"/>
        </w:rPr>
      </w:pPr>
      <w:r w:rsidRPr="005572F4">
        <w:rPr>
          <w:rFonts w:ascii="DINOT-Light" w:eastAsia="Microsoft YaHei" w:hAnsi="DINOT-Light" w:cs="Calibri"/>
          <w:b/>
          <w:sz w:val="18"/>
          <w:szCs w:val="20"/>
          <w:bdr w:val="none" w:sz="0" w:space="0" w:color="auto"/>
        </w:rPr>
        <w:t xml:space="preserve">CAJA, ESFERA Y AGUJAS </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Caja de titanio con diamantes</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xml:space="preserve">Bisel de </w:t>
      </w:r>
      <w:r w:rsidR="007A070F">
        <w:rPr>
          <w:rFonts w:ascii="DINOT-Light" w:eastAsia="Microsoft YaHei" w:hAnsi="DINOT-Light" w:cs="Calibri"/>
          <w:sz w:val="18"/>
          <w:szCs w:val="20"/>
          <w:bdr w:val="none" w:sz="0" w:space="0" w:color="auto"/>
        </w:rPr>
        <w:t>titanio</w:t>
      </w:r>
      <w:r w:rsidRPr="005572F4">
        <w:rPr>
          <w:rFonts w:ascii="DINOT-Light" w:eastAsia="Microsoft YaHei" w:hAnsi="DINOT-Light" w:cs="Calibri"/>
          <w:sz w:val="18"/>
          <w:szCs w:val="20"/>
          <w:bdr w:val="none" w:sz="0" w:space="0" w:color="auto"/>
        </w:rPr>
        <w:t xml:space="preserve"> engastado con diamantes talla baguette</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Diámetro: 44 mm</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Diámetro de la abertura: 35,5 mm</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Altura: 14,50 mm</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xml:space="preserve">Cristal: Cristal de zafiro abombado con tratamiento </w:t>
      </w:r>
      <w:proofErr w:type="spellStart"/>
      <w:r w:rsidRPr="005572F4">
        <w:rPr>
          <w:rFonts w:ascii="DINOT-Light" w:eastAsia="Microsoft YaHei" w:hAnsi="DINOT-Light" w:cs="Calibri"/>
          <w:sz w:val="18"/>
          <w:szCs w:val="20"/>
          <w:bdr w:val="none" w:sz="0" w:space="0" w:color="auto"/>
        </w:rPr>
        <w:t>antirreflectante</w:t>
      </w:r>
      <w:proofErr w:type="spellEnd"/>
      <w:r w:rsidRPr="005572F4">
        <w:rPr>
          <w:rFonts w:ascii="DINOT-Light" w:eastAsia="Microsoft YaHei" w:hAnsi="DINOT-Light" w:cs="Calibri"/>
          <w:sz w:val="18"/>
          <w:szCs w:val="20"/>
          <w:bdr w:val="none" w:sz="0" w:space="0" w:color="auto"/>
        </w:rPr>
        <w:t xml:space="preserve"> en ambas caras</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Fondo: Cristal de zafiro transparente</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Estanqueidad: 10 ATM</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xml:space="preserve">Esfera: </w:t>
      </w:r>
      <w:proofErr w:type="spellStart"/>
      <w:r w:rsidRPr="005572F4">
        <w:rPr>
          <w:rFonts w:ascii="DINOT-Light" w:eastAsia="Microsoft YaHei" w:hAnsi="DINOT-Light" w:cs="Calibri"/>
          <w:sz w:val="18"/>
          <w:szCs w:val="20"/>
          <w:bdr w:val="none" w:sz="0" w:space="0" w:color="auto"/>
        </w:rPr>
        <w:t>Esqueletizada</w:t>
      </w:r>
      <w:proofErr w:type="spellEnd"/>
      <w:r w:rsidRPr="005572F4">
        <w:rPr>
          <w:rFonts w:ascii="DINOT-Light" w:eastAsia="Microsoft YaHei" w:hAnsi="DINOT-Light" w:cs="Calibri"/>
          <w:sz w:val="18"/>
          <w:szCs w:val="20"/>
          <w:bdr w:val="none" w:sz="0" w:space="0" w:color="auto"/>
        </w:rPr>
        <w:t xml:space="preserve"> </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xml:space="preserve">Índices: </w:t>
      </w:r>
      <w:proofErr w:type="spellStart"/>
      <w:r w:rsidRPr="005572F4">
        <w:rPr>
          <w:rFonts w:ascii="DINOT-Light" w:eastAsia="Microsoft YaHei" w:hAnsi="DINOT-Light" w:cs="Calibri"/>
          <w:sz w:val="18"/>
          <w:szCs w:val="20"/>
          <w:bdr w:val="none" w:sz="0" w:space="0" w:color="auto"/>
        </w:rPr>
        <w:t>Rodiados</w:t>
      </w:r>
      <w:proofErr w:type="spellEnd"/>
      <w:r w:rsidRPr="005572F4">
        <w:rPr>
          <w:rFonts w:ascii="DINOT-Light" w:eastAsia="Microsoft YaHei" w:hAnsi="DINOT-Light" w:cs="Calibri"/>
          <w:sz w:val="18"/>
          <w:szCs w:val="20"/>
          <w:bdr w:val="none" w:sz="0" w:space="0" w:color="auto"/>
        </w:rPr>
        <w:t>, facetados y recubiertos de Super-</w:t>
      </w:r>
      <w:proofErr w:type="spellStart"/>
      <w:r w:rsidRPr="005572F4">
        <w:rPr>
          <w:rFonts w:ascii="DINOT-Light" w:eastAsia="Microsoft YaHei" w:hAnsi="DINOT-Light" w:cs="Calibri"/>
          <w:sz w:val="18"/>
          <w:szCs w:val="20"/>
          <w:bdr w:val="none" w:sz="0" w:space="0" w:color="auto"/>
        </w:rPr>
        <w:t>LumiNova</w:t>
      </w:r>
      <w:proofErr w:type="spellEnd"/>
      <w:r w:rsidRPr="005572F4">
        <w:rPr>
          <w:rFonts w:ascii="DINOT-Light" w:eastAsia="Microsoft YaHei" w:hAnsi="DINOT-Light" w:cs="Calibri"/>
          <w:sz w:val="18"/>
          <w:szCs w:val="20"/>
          <w:bdr w:val="none" w:sz="0" w:space="0" w:color="auto"/>
        </w:rPr>
        <w:t>®</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 xml:space="preserve">Agujas: </w:t>
      </w:r>
      <w:proofErr w:type="spellStart"/>
      <w:r w:rsidRPr="005572F4">
        <w:rPr>
          <w:rFonts w:ascii="DINOT-Light" w:eastAsia="Microsoft YaHei" w:hAnsi="DINOT-Light" w:cs="Calibri"/>
          <w:sz w:val="18"/>
          <w:szCs w:val="20"/>
          <w:bdr w:val="none" w:sz="0" w:space="0" w:color="auto"/>
        </w:rPr>
        <w:t>Rodiadas</w:t>
      </w:r>
      <w:proofErr w:type="spellEnd"/>
      <w:r w:rsidRPr="005572F4">
        <w:rPr>
          <w:rFonts w:ascii="DINOT-Light" w:eastAsia="Microsoft YaHei" w:hAnsi="DINOT-Light" w:cs="Calibri"/>
          <w:sz w:val="18"/>
          <w:szCs w:val="20"/>
          <w:bdr w:val="none" w:sz="0" w:space="0" w:color="auto"/>
        </w:rPr>
        <w:t>, facetadas y recubiertas de Super-</w:t>
      </w:r>
      <w:proofErr w:type="spellStart"/>
      <w:r w:rsidRPr="005572F4">
        <w:rPr>
          <w:rFonts w:ascii="DINOT-Light" w:eastAsia="Microsoft YaHei" w:hAnsi="DINOT-Light" w:cs="Calibri"/>
          <w:sz w:val="18"/>
          <w:szCs w:val="20"/>
          <w:bdr w:val="none" w:sz="0" w:space="0" w:color="auto"/>
        </w:rPr>
        <w:t>LumiNova</w:t>
      </w:r>
      <w:proofErr w:type="spellEnd"/>
      <w:r w:rsidRPr="005572F4">
        <w:rPr>
          <w:rFonts w:ascii="DINOT-Light" w:eastAsia="Microsoft YaHei" w:hAnsi="DINOT-Light" w:cs="Calibri"/>
          <w:sz w:val="18"/>
          <w:szCs w:val="20"/>
          <w:bdr w:val="none" w:sz="0" w:space="0" w:color="auto"/>
        </w:rPr>
        <w:t>®</w:t>
      </w:r>
    </w:p>
    <w:p w:rsidR="005572F4" w:rsidRPr="005572F4" w:rsidRDefault="005572F4" w:rsidP="005572F4">
      <w:pPr>
        <w:pStyle w:val="A0"/>
        <w:widowControl w:val="0"/>
        <w:spacing w:line="276" w:lineRule="auto"/>
        <w:jc w:val="both"/>
        <w:rPr>
          <w:rFonts w:ascii="DINOT-Light" w:eastAsia="Microsoft YaHei" w:hAnsi="DINOT-Light" w:cs="Calibri"/>
          <w:sz w:val="16"/>
          <w:szCs w:val="20"/>
          <w:bdr w:val="none" w:sz="0" w:space="0" w:color="auto"/>
        </w:rPr>
      </w:pPr>
    </w:p>
    <w:p w:rsidR="005572F4" w:rsidRPr="005572F4" w:rsidRDefault="005572F4" w:rsidP="005572F4">
      <w:pPr>
        <w:pStyle w:val="A0"/>
        <w:widowControl w:val="0"/>
        <w:spacing w:line="276" w:lineRule="auto"/>
        <w:jc w:val="both"/>
        <w:rPr>
          <w:rFonts w:ascii="DINOT-Light" w:eastAsia="Microsoft YaHei" w:hAnsi="DINOT-Light" w:cs="Calibri"/>
          <w:b/>
          <w:sz w:val="18"/>
          <w:szCs w:val="20"/>
          <w:bdr w:val="none" w:sz="0" w:space="0" w:color="auto"/>
        </w:rPr>
      </w:pPr>
      <w:r w:rsidRPr="005572F4">
        <w:rPr>
          <w:rFonts w:ascii="DINOT-Light" w:eastAsia="Microsoft YaHei" w:hAnsi="DINOT-Light" w:cs="Calibri"/>
          <w:b/>
          <w:sz w:val="18"/>
          <w:szCs w:val="20"/>
          <w:bdr w:val="none" w:sz="0" w:space="0" w:color="auto"/>
        </w:rPr>
        <w:t xml:space="preserve">CORREA Y HEBILLA </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Caucho negro revestido de piel de caimán negra</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Doble cierre desplegable de titanio</w:t>
      </w:r>
    </w:p>
    <w:p w:rsidR="005572F4" w:rsidRPr="005572F4" w:rsidRDefault="005572F4" w:rsidP="005572F4">
      <w:pPr>
        <w:pStyle w:val="A0"/>
        <w:widowControl w:val="0"/>
        <w:spacing w:line="276" w:lineRule="auto"/>
        <w:jc w:val="both"/>
        <w:rPr>
          <w:rFonts w:ascii="DINOT-Light" w:eastAsia="Microsoft YaHei" w:hAnsi="DINOT-Light" w:cs="Calibri"/>
          <w:sz w:val="16"/>
          <w:szCs w:val="20"/>
          <w:bdr w:val="none" w:sz="0" w:space="0" w:color="auto"/>
        </w:rPr>
      </w:pPr>
    </w:p>
    <w:p w:rsidR="005572F4" w:rsidRPr="005572F4" w:rsidRDefault="005572F4" w:rsidP="005572F4">
      <w:pPr>
        <w:pStyle w:val="A0"/>
        <w:widowControl w:val="0"/>
        <w:spacing w:line="276" w:lineRule="auto"/>
        <w:jc w:val="both"/>
        <w:rPr>
          <w:rFonts w:ascii="DINOT-Light" w:eastAsia="Microsoft YaHei" w:hAnsi="DINOT-Light" w:cs="Calibri"/>
          <w:b/>
          <w:sz w:val="18"/>
          <w:szCs w:val="20"/>
          <w:bdr w:val="none" w:sz="0" w:space="0" w:color="auto"/>
        </w:rPr>
      </w:pPr>
      <w:r w:rsidRPr="005572F4">
        <w:rPr>
          <w:rFonts w:ascii="DINOT-Light" w:eastAsia="Microsoft YaHei" w:hAnsi="DINOT-Light" w:cs="Calibri"/>
          <w:b/>
          <w:sz w:val="18"/>
          <w:szCs w:val="20"/>
          <w:bdr w:val="none" w:sz="0" w:space="0" w:color="auto"/>
        </w:rPr>
        <w:t>ENGASTE DE GEMAS</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Caja: 288 diamantes VVS talla brillante</w:t>
      </w:r>
    </w:p>
    <w:p w:rsidR="005572F4" w:rsidRPr="005572F4" w:rsidRDefault="005572F4" w:rsidP="005572F4">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Bisel: 44 diamantes VVS talla baguette</w:t>
      </w:r>
    </w:p>
    <w:p w:rsidR="00151447" w:rsidRPr="001B46CD" w:rsidRDefault="005572F4" w:rsidP="007047CA">
      <w:pPr>
        <w:pStyle w:val="A0"/>
        <w:widowControl w:val="0"/>
        <w:spacing w:line="276" w:lineRule="auto"/>
        <w:jc w:val="both"/>
        <w:rPr>
          <w:rFonts w:ascii="DINOT-Light" w:eastAsia="Microsoft YaHei" w:hAnsi="DINOT-Light" w:cs="Calibri"/>
          <w:sz w:val="18"/>
          <w:szCs w:val="20"/>
          <w:bdr w:val="none" w:sz="0" w:space="0" w:color="auto"/>
        </w:rPr>
      </w:pPr>
      <w:r w:rsidRPr="005572F4">
        <w:rPr>
          <w:rFonts w:ascii="DINOT-Light" w:eastAsia="Microsoft YaHei" w:hAnsi="DINOT-Light" w:cs="Calibri"/>
          <w:sz w:val="18"/>
          <w:szCs w:val="20"/>
          <w:bdr w:val="none" w:sz="0" w:space="0" w:color="auto"/>
        </w:rPr>
        <w:t>Quilates: 5 quilates aprox.</w:t>
      </w:r>
    </w:p>
    <w:sectPr w:rsidR="00151447" w:rsidRPr="001B46CD" w:rsidSect="001B46CD">
      <w:headerReference w:type="default" r:id="rId9"/>
      <w:footerReference w:type="default" r:id="rId10"/>
      <w:headerReference w:type="first" r:id="rId11"/>
      <w:footerReference w:type="first" r:id="rId12"/>
      <w:pgSz w:w="11900" w:h="16840"/>
      <w:pgMar w:top="1417" w:right="1417" w:bottom="1417" w:left="1417" w:header="624"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6DE" w:rsidRDefault="00E666DE">
      <w:r>
        <w:separator/>
      </w:r>
    </w:p>
  </w:endnote>
  <w:endnote w:type="continuationSeparator" w:id="0">
    <w:p w:rsidR="00E666DE" w:rsidRDefault="00E6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altName w:val="Arial"/>
    <w:charset w:val="00"/>
    <w:family w:val="roman"/>
    <w:pitch w:val="default"/>
  </w:font>
  <w:font w:name="Heiti SC Light">
    <w:charset w:val="80"/>
    <w:family w:val="auto"/>
    <w:pitch w:val="variable"/>
    <w:sig w:usb0="8000002F" w:usb1="0807004A" w:usb2="00000010" w:usb3="00000000" w:csb0="003E0001" w:csb1="00000000"/>
  </w:font>
  <w:font w:name="DINOT-Light">
    <w:altName w:val="Calibri"/>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7047CA" w:rsidRDefault="00A63777" w:rsidP="00A63777">
    <w:pPr>
      <w:pStyle w:val="Pieddepage"/>
      <w:rPr>
        <w:rFonts w:ascii="DINOT-Light" w:hAnsi="DINOT-Light"/>
        <w:sz w:val="16"/>
        <w:szCs w:val="18"/>
        <w:lang w:val="fr-CH"/>
      </w:rPr>
    </w:pPr>
    <w:r w:rsidRPr="007047CA">
      <w:rPr>
        <w:rFonts w:ascii="DINOT-Light" w:hAnsi="DINOT-Light"/>
        <w:b/>
        <w:sz w:val="16"/>
        <w:lang w:val="fr-CH"/>
      </w:rPr>
      <w:t>ZENITH</w:t>
    </w:r>
    <w:r w:rsidRPr="007047CA">
      <w:rPr>
        <w:rFonts w:ascii="DINOT-Light" w:hAnsi="DINOT-Light"/>
        <w:sz w:val="16"/>
        <w:lang w:val="fr-CH"/>
      </w:rPr>
      <w:t xml:space="preserve"> | www.zenith-watches.com | Rue des </w:t>
    </w:r>
    <w:proofErr w:type="spellStart"/>
    <w:r w:rsidRPr="007047CA">
      <w:rPr>
        <w:rFonts w:ascii="DINOT-Light" w:hAnsi="DINOT-Light"/>
        <w:sz w:val="16"/>
        <w:lang w:val="fr-CH"/>
      </w:rPr>
      <w:t>Billodes</w:t>
    </w:r>
    <w:proofErr w:type="spellEnd"/>
    <w:r w:rsidRPr="007047CA">
      <w:rPr>
        <w:rFonts w:ascii="DINOT-Light" w:hAnsi="DINOT-Light"/>
        <w:sz w:val="16"/>
        <w:lang w:val="fr-CH"/>
      </w:rPr>
      <w:t xml:space="preserve"> 34-36 | CH-2400 Le Locle</w:t>
    </w:r>
  </w:p>
  <w:p w:rsidR="00A63777" w:rsidRPr="007047CA" w:rsidRDefault="00A63777" w:rsidP="00A63777">
    <w:pPr>
      <w:pStyle w:val="Pieddepage"/>
      <w:rPr>
        <w:rFonts w:ascii="DINOT-Light" w:hAnsi="DINOT-Light"/>
        <w:sz w:val="16"/>
        <w:szCs w:val="18"/>
      </w:rPr>
    </w:pPr>
    <w:r w:rsidRPr="007047CA">
      <w:rPr>
        <w:rFonts w:ascii="DINOT-Light" w:hAnsi="DINOT-Light"/>
        <w:sz w:val="16"/>
      </w:rPr>
      <w:t xml:space="preserve">Relaciones con los medios internacionales: Minh-Tan Bui – Correo electrónico: </w:t>
    </w:r>
    <w:hyperlink r:id="rId1" w:history="1">
      <w:r w:rsidRPr="007047CA">
        <w:rPr>
          <w:rStyle w:val="Lienhypertexte"/>
          <w:rFonts w:ascii="DINOT-Light" w:hAnsi="DINOT-Light"/>
          <w:sz w:val="16"/>
        </w:rPr>
        <w:t>minh-tan.bui@zenith-watches.com</w:t>
      </w:r>
    </w:hyperlink>
  </w:p>
  <w:p w:rsidR="006D101B" w:rsidRPr="00116E2D" w:rsidRDefault="006D101B" w:rsidP="00116E2D">
    <w:pPr>
      <w:pStyle w:val="Pieddepage"/>
      <w:jc w:val="left"/>
      <w:rPr>
        <w:rFonts w:eastAsiaTheme="minor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7047CA" w:rsidRDefault="00A63777" w:rsidP="00A63777">
    <w:pPr>
      <w:pStyle w:val="Pieddepage"/>
      <w:rPr>
        <w:rFonts w:ascii="DINOT-Light" w:hAnsi="DINOT-Light"/>
        <w:sz w:val="16"/>
        <w:szCs w:val="18"/>
        <w:lang w:val="fr-CH"/>
      </w:rPr>
    </w:pPr>
    <w:r w:rsidRPr="007047CA">
      <w:rPr>
        <w:rFonts w:ascii="DINOT-Light" w:hAnsi="DINOT-Light"/>
        <w:b/>
        <w:sz w:val="16"/>
        <w:lang w:val="fr-CH"/>
      </w:rPr>
      <w:t>ZENITH</w:t>
    </w:r>
    <w:r w:rsidRPr="007047CA">
      <w:rPr>
        <w:rFonts w:ascii="DINOT-Light" w:hAnsi="DINOT-Light"/>
        <w:sz w:val="16"/>
        <w:lang w:val="fr-CH"/>
      </w:rPr>
      <w:t xml:space="preserve"> | www.zenith-watches.com | Rue des </w:t>
    </w:r>
    <w:proofErr w:type="spellStart"/>
    <w:r w:rsidRPr="007047CA">
      <w:rPr>
        <w:rFonts w:ascii="DINOT-Light" w:hAnsi="DINOT-Light"/>
        <w:sz w:val="16"/>
        <w:lang w:val="fr-CH"/>
      </w:rPr>
      <w:t>Billodes</w:t>
    </w:r>
    <w:proofErr w:type="spellEnd"/>
    <w:r w:rsidRPr="007047CA">
      <w:rPr>
        <w:rFonts w:ascii="DINOT-Light" w:hAnsi="DINOT-Light"/>
        <w:sz w:val="16"/>
        <w:lang w:val="fr-CH"/>
      </w:rPr>
      <w:t xml:space="preserve"> 34-36 | CH-2400 Le Locle</w:t>
    </w:r>
  </w:p>
  <w:p w:rsidR="00A63777" w:rsidRPr="007047CA" w:rsidRDefault="00A63777" w:rsidP="007047CA">
    <w:pPr>
      <w:pStyle w:val="Pieddepage"/>
      <w:rPr>
        <w:rFonts w:ascii="DINOT-Light" w:hAnsi="DINOT-Light"/>
        <w:sz w:val="16"/>
      </w:rPr>
    </w:pPr>
    <w:r w:rsidRPr="007047CA">
      <w:rPr>
        <w:rFonts w:ascii="DINOT-Light" w:hAnsi="DINOT-Light"/>
        <w:sz w:val="16"/>
      </w:rPr>
      <w:t xml:space="preserve">Relaciones con los medios internacionales: Minh-Tan Bui – Correo electrónico: </w:t>
    </w:r>
    <w:hyperlink r:id="rId1" w:history="1">
      <w:r w:rsidR="001B46CD" w:rsidRPr="007047CA">
        <w:rPr>
          <w:rStyle w:val="Lienhypertexte"/>
          <w:rFonts w:ascii="DINOT-Light" w:hAnsi="DINOT-Light"/>
          <w:sz w:val="16"/>
        </w:rPr>
        <w:t>minh-tan.bui@zenith-watches.com</w:t>
      </w:r>
    </w:hyperlink>
  </w:p>
  <w:p w:rsidR="006D101B" w:rsidRPr="001B46CD" w:rsidRDefault="006D101B" w:rsidP="001A53D2">
    <w:pPr>
      <w:pStyle w:val="Pieddepage"/>
      <w:jc w:val="left"/>
      <w:rPr>
        <w:rFonts w:eastAsiaTheme="minorEastAsi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6DE" w:rsidRDefault="00E666DE">
      <w:r>
        <w:separator/>
      </w:r>
    </w:p>
  </w:footnote>
  <w:footnote w:type="continuationSeparator" w:id="0">
    <w:p w:rsidR="00E666DE" w:rsidRDefault="00E66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591C31" w:rsidRDefault="007047CA" w:rsidP="00591C31">
    <w:pPr>
      <w:pStyle w:val="En-tte"/>
      <w:tabs>
        <w:tab w:val="clear" w:pos="9072"/>
        <w:tab w:val="right" w:pos="9044"/>
      </w:tabs>
      <w:jc w:val="center"/>
      <w:rPr>
        <w:rFonts w:eastAsiaTheme="minorEastAsia"/>
      </w:rPr>
    </w:pPr>
    <w:r>
      <w:rPr>
        <w:noProof/>
        <w:lang w:val="fr-FR" w:eastAsia="ja-JP"/>
      </w:rPr>
      <w:drawing>
        <wp:inline distT="0" distB="0" distL="0" distR="0" wp14:anchorId="7D67D326" wp14:editId="131C666C">
          <wp:extent cx="1544160" cy="680588"/>
          <wp:effectExtent l="0" t="0" r="0" b="5715"/>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DD1594" w:rsidRDefault="006D101B" w:rsidP="00591C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eastAsia="zh-CN"/>
      </w:rPr>
    </w:pPr>
    <w:r>
      <w:ptab w:relativeTo="margin" w:alignment="center" w:leader="none"/>
    </w:r>
    <w:r>
      <w:rPr>
        <w:noProof/>
        <w:lang w:val="fr-FR" w:eastAsia="ja-JP"/>
      </w:rPr>
      <w:drawing>
        <wp:inline distT="0" distB="0" distL="0" distR="0" wp14:anchorId="37FB13DD" wp14:editId="3635E438">
          <wp:extent cx="1544160" cy="680588"/>
          <wp:effectExtent l="0" t="0" r="0" b="571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05C60"/>
    <w:rsid w:val="00012525"/>
    <w:rsid w:val="00013020"/>
    <w:rsid w:val="00014209"/>
    <w:rsid w:val="00014DE7"/>
    <w:rsid w:val="0002036B"/>
    <w:rsid w:val="00020B8C"/>
    <w:rsid w:val="0002344D"/>
    <w:rsid w:val="0002635A"/>
    <w:rsid w:val="000435A5"/>
    <w:rsid w:val="00045487"/>
    <w:rsid w:val="0004554E"/>
    <w:rsid w:val="0004719E"/>
    <w:rsid w:val="00050DF2"/>
    <w:rsid w:val="00052F41"/>
    <w:rsid w:val="000530A1"/>
    <w:rsid w:val="0005390E"/>
    <w:rsid w:val="00053942"/>
    <w:rsid w:val="000539F9"/>
    <w:rsid w:val="000544DB"/>
    <w:rsid w:val="00064488"/>
    <w:rsid w:val="00067B18"/>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E0D87"/>
    <w:rsid w:val="000E42D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447"/>
    <w:rsid w:val="00151DF1"/>
    <w:rsid w:val="00156BC5"/>
    <w:rsid w:val="00156BF3"/>
    <w:rsid w:val="001578F6"/>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46CD"/>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6B7A"/>
    <w:rsid w:val="00272099"/>
    <w:rsid w:val="0027218B"/>
    <w:rsid w:val="002769EA"/>
    <w:rsid w:val="002800C4"/>
    <w:rsid w:val="00284C2D"/>
    <w:rsid w:val="00284E91"/>
    <w:rsid w:val="00287238"/>
    <w:rsid w:val="00287A07"/>
    <w:rsid w:val="00290132"/>
    <w:rsid w:val="00292912"/>
    <w:rsid w:val="00292E62"/>
    <w:rsid w:val="002955BD"/>
    <w:rsid w:val="002A00FF"/>
    <w:rsid w:val="002A0537"/>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2121"/>
    <w:rsid w:val="002D5F73"/>
    <w:rsid w:val="002E22CF"/>
    <w:rsid w:val="002E3C1D"/>
    <w:rsid w:val="002E40C7"/>
    <w:rsid w:val="002E4D4A"/>
    <w:rsid w:val="002E5CCB"/>
    <w:rsid w:val="002E5ECF"/>
    <w:rsid w:val="002E77BE"/>
    <w:rsid w:val="002F0AEA"/>
    <w:rsid w:val="002F26C4"/>
    <w:rsid w:val="00300866"/>
    <w:rsid w:val="00302381"/>
    <w:rsid w:val="00303CDF"/>
    <w:rsid w:val="00304823"/>
    <w:rsid w:val="00305AB5"/>
    <w:rsid w:val="00307CBD"/>
    <w:rsid w:val="00312C4C"/>
    <w:rsid w:val="00314070"/>
    <w:rsid w:val="003150C2"/>
    <w:rsid w:val="00317AC2"/>
    <w:rsid w:val="00321CB6"/>
    <w:rsid w:val="003324F0"/>
    <w:rsid w:val="0033457C"/>
    <w:rsid w:val="00340CEA"/>
    <w:rsid w:val="003434CB"/>
    <w:rsid w:val="003439EF"/>
    <w:rsid w:val="00344938"/>
    <w:rsid w:val="00344A77"/>
    <w:rsid w:val="0034501F"/>
    <w:rsid w:val="0034736C"/>
    <w:rsid w:val="003508C6"/>
    <w:rsid w:val="003545C1"/>
    <w:rsid w:val="00356D43"/>
    <w:rsid w:val="003600ED"/>
    <w:rsid w:val="00360804"/>
    <w:rsid w:val="003612A1"/>
    <w:rsid w:val="00370BC7"/>
    <w:rsid w:val="00370E74"/>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2FD1"/>
    <w:rsid w:val="0045650B"/>
    <w:rsid w:val="004567BC"/>
    <w:rsid w:val="00464DC7"/>
    <w:rsid w:val="00465D93"/>
    <w:rsid w:val="00465F5B"/>
    <w:rsid w:val="00466F00"/>
    <w:rsid w:val="00467175"/>
    <w:rsid w:val="004671CC"/>
    <w:rsid w:val="004672B1"/>
    <w:rsid w:val="00470C36"/>
    <w:rsid w:val="00476E62"/>
    <w:rsid w:val="004801B8"/>
    <w:rsid w:val="00484E18"/>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AF2"/>
    <w:rsid w:val="004D04BB"/>
    <w:rsid w:val="004D0E15"/>
    <w:rsid w:val="004D18FB"/>
    <w:rsid w:val="004D51C5"/>
    <w:rsid w:val="004D6066"/>
    <w:rsid w:val="004D7CF3"/>
    <w:rsid w:val="004E117E"/>
    <w:rsid w:val="004E181D"/>
    <w:rsid w:val="004E1820"/>
    <w:rsid w:val="004E36B0"/>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572F4"/>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D18"/>
    <w:rsid w:val="005A606B"/>
    <w:rsid w:val="005A6F0F"/>
    <w:rsid w:val="005A759E"/>
    <w:rsid w:val="005A7DC0"/>
    <w:rsid w:val="005B0247"/>
    <w:rsid w:val="005C17A8"/>
    <w:rsid w:val="005C2AEC"/>
    <w:rsid w:val="005C2E1D"/>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47CA"/>
    <w:rsid w:val="00706B88"/>
    <w:rsid w:val="0071194D"/>
    <w:rsid w:val="007120EE"/>
    <w:rsid w:val="007148D3"/>
    <w:rsid w:val="007148DC"/>
    <w:rsid w:val="00717D10"/>
    <w:rsid w:val="0072191E"/>
    <w:rsid w:val="00724962"/>
    <w:rsid w:val="00725B3A"/>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070F"/>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0C47"/>
    <w:rsid w:val="00814205"/>
    <w:rsid w:val="00814A27"/>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D3"/>
    <w:rsid w:val="00892B87"/>
    <w:rsid w:val="008931C7"/>
    <w:rsid w:val="008947FB"/>
    <w:rsid w:val="008A082D"/>
    <w:rsid w:val="008A2CE7"/>
    <w:rsid w:val="008A3811"/>
    <w:rsid w:val="008A3DBC"/>
    <w:rsid w:val="008A55E3"/>
    <w:rsid w:val="008A63A8"/>
    <w:rsid w:val="008A6726"/>
    <w:rsid w:val="008B1BD2"/>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928"/>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12DA"/>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BF65A2"/>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4711"/>
    <w:rsid w:val="00CB5E1E"/>
    <w:rsid w:val="00CC1F49"/>
    <w:rsid w:val="00CC249F"/>
    <w:rsid w:val="00CC28D2"/>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43EC"/>
    <w:rsid w:val="00D85FF3"/>
    <w:rsid w:val="00D93F61"/>
    <w:rsid w:val="00D9448E"/>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41AE"/>
    <w:rsid w:val="00F6546F"/>
    <w:rsid w:val="00F7073C"/>
    <w:rsid w:val="00F73B3B"/>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BA9"/>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0B58CCB"/>
  <w15:docId w15:val="{188AC72D-55DF-45DE-B5C7-43AD9F3E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qFormat/>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es-ES"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es-ES"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Mentionnonrsolue">
    <w:name w:val="Unresolved Mention"/>
    <w:basedOn w:val="Policepardfaut"/>
    <w:uiPriority w:val="99"/>
    <w:semiHidden/>
    <w:unhideWhenUsed/>
    <w:rsid w:val="001B46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548999933">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E929A5AB-E3F5-41AC-A270-22645913ACE5}">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893</Words>
  <Characters>4913</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8</cp:revision>
  <cp:lastPrinted>2018-07-25T12:41:00Z</cp:lastPrinted>
  <dcterms:created xsi:type="dcterms:W3CDTF">2018-08-21T13:08:00Z</dcterms:created>
  <dcterms:modified xsi:type="dcterms:W3CDTF">2018-08-22T13:21:00Z</dcterms:modified>
</cp:coreProperties>
</file>