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DB039" w14:textId="77777777" w:rsidR="00352BEE" w:rsidRDefault="00CB52B3" w:rsidP="00E56E59">
      <w:pPr>
        <w:jc w:val="center"/>
        <w:rPr>
          <w:rFonts w:ascii="Avenir Next" w:hAnsi="Avenir Next"/>
          <w:b/>
          <w:color w:val="222222"/>
          <w:szCs w:val="18"/>
        </w:rPr>
      </w:pPr>
      <w:r>
        <w:rPr>
          <w:rFonts w:ascii="Avenir Next" w:hAnsi="Avenir Next"/>
          <w:b/>
          <w:color w:val="222222"/>
          <w:szCs w:val="18"/>
        </w:rPr>
        <w:t xml:space="preserve">Zenith y </w:t>
      </w:r>
      <w:proofErr w:type="spellStart"/>
      <w:r>
        <w:rPr>
          <w:rFonts w:ascii="Avenir Next" w:hAnsi="Avenir Next"/>
          <w:b/>
          <w:color w:val="222222"/>
          <w:szCs w:val="18"/>
        </w:rPr>
        <w:t>Revolution</w:t>
      </w:r>
      <w:proofErr w:type="spellEnd"/>
      <w:r>
        <w:rPr>
          <w:rFonts w:ascii="Avenir Next" w:hAnsi="Avenir Next"/>
          <w:b/>
          <w:color w:val="FF0000"/>
          <w:szCs w:val="18"/>
        </w:rPr>
        <w:t xml:space="preserve"> </w:t>
      </w:r>
      <w:r>
        <w:rPr>
          <w:rFonts w:ascii="Avenir Next" w:hAnsi="Avenir Next"/>
          <w:b/>
          <w:color w:val="222222"/>
          <w:szCs w:val="18"/>
        </w:rPr>
        <w:t>vuelven a dar vida al "</w:t>
      </w:r>
      <w:proofErr w:type="spellStart"/>
      <w:r>
        <w:rPr>
          <w:rFonts w:ascii="Avenir Next" w:hAnsi="Avenir Next"/>
          <w:b/>
          <w:color w:val="222222"/>
          <w:szCs w:val="18"/>
        </w:rPr>
        <w:t>Cover</w:t>
      </w:r>
      <w:proofErr w:type="spellEnd"/>
      <w:r>
        <w:rPr>
          <w:rFonts w:ascii="Avenir Next" w:hAnsi="Avenir Next"/>
          <w:b/>
          <w:color w:val="222222"/>
          <w:szCs w:val="18"/>
        </w:rPr>
        <w:t xml:space="preserve"> </w:t>
      </w:r>
      <w:proofErr w:type="spellStart"/>
      <w:r>
        <w:rPr>
          <w:rFonts w:ascii="Avenir Next" w:hAnsi="Avenir Next"/>
          <w:b/>
          <w:color w:val="222222"/>
          <w:szCs w:val="18"/>
        </w:rPr>
        <w:t>Girl</w:t>
      </w:r>
      <w:proofErr w:type="spellEnd"/>
      <w:r>
        <w:rPr>
          <w:rFonts w:ascii="Avenir Next" w:hAnsi="Avenir Next"/>
          <w:b/>
          <w:color w:val="222222"/>
          <w:szCs w:val="18"/>
        </w:rPr>
        <w:t xml:space="preserve">" </w:t>
      </w:r>
    </w:p>
    <w:p w14:paraId="28131F33" w14:textId="1A758C22" w:rsidR="00E56E59" w:rsidRDefault="00CB52B3" w:rsidP="00E56E59">
      <w:pPr>
        <w:jc w:val="center"/>
        <w:rPr>
          <w:rFonts w:ascii="Avenir Next" w:hAnsi="Avenir Next" w:cs="Arial"/>
          <w:b/>
          <w:color w:val="222222"/>
          <w:szCs w:val="18"/>
        </w:rPr>
      </w:pPr>
      <w:r>
        <w:rPr>
          <w:rFonts w:ascii="Avenir Next" w:hAnsi="Avenir Next"/>
          <w:b/>
          <w:color w:val="222222"/>
          <w:szCs w:val="18"/>
        </w:rPr>
        <w:t>con el A3818 Revival</w:t>
      </w:r>
    </w:p>
    <w:p w14:paraId="1CF0AB12" w14:textId="77777777" w:rsidR="00857264" w:rsidRPr="00912FCE" w:rsidRDefault="00857264" w:rsidP="00E56E59">
      <w:pPr>
        <w:jc w:val="center"/>
        <w:rPr>
          <w:rFonts w:ascii="Avenir Next" w:hAnsi="Avenir Next" w:cs="Arial"/>
          <w:b/>
          <w:color w:val="222222"/>
          <w:sz w:val="10"/>
          <w:szCs w:val="18"/>
        </w:rPr>
      </w:pPr>
    </w:p>
    <w:p w14:paraId="48F33376" w14:textId="78784891" w:rsidR="00C935CD" w:rsidRPr="00077E10" w:rsidRDefault="005C4C93" w:rsidP="00F3300A">
      <w:pPr>
        <w:spacing w:line="276" w:lineRule="auto"/>
        <w:jc w:val="both"/>
        <w:rPr>
          <w:rFonts w:ascii="Avenir Next" w:hAnsi="Avenir Next" w:cs="Arial"/>
          <w:sz w:val="18"/>
          <w:szCs w:val="18"/>
        </w:rPr>
      </w:pPr>
      <w:r>
        <w:rPr>
          <w:rFonts w:ascii="Avenir Next" w:hAnsi="Avenir Next"/>
          <w:sz w:val="10"/>
          <w:szCs w:val="18"/>
        </w:rPr>
        <w:br/>
      </w:r>
      <w:r>
        <w:rPr>
          <w:rFonts w:ascii="Avenir Next" w:hAnsi="Avenir Next"/>
          <w:b/>
          <w:sz w:val="18"/>
          <w:szCs w:val="18"/>
        </w:rPr>
        <w:t>Miami, 27 de febrero de 2020:</w:t>
      </w:r>
      <w:r>
        <w:rPr>
          <w:rFonts w:ascii="Avenir Next" w:hAnsi="Avenir Next"/>
          <w:sz w:val="18"/>
          <w:szCs w:val="18"/>
        </w:rPr>
        <w:t xml:space="preserve"> Durante un cóctel al que asistieron periodistas, clientes y amigos de la marca, Zenith y </w:t>
      </w:r>
      <w:proofErr w:type="spellStart"/>
      <w:r>
        <w:rPr>
          <w:rFonts w:ascii="Avenir Next" w:hAnsi="Avenir Next"/>
          <w:sz w:val="18"/>
          <w:szCs w:val="18"/>
        </w:rPr>
        <w:t>Revolution</w:t>
      </w:r>
      <w:proofErr w:type="spellEnd"/>
      <w:r>
        <w:rPr>
          <w:rFonts w:ascii="Avenir Next" w:hAnsi="Avenir Next"/>
          <w:sz w:val="18"/>
          <w:szCs w:val="18"/>
        </w:rPr>
        <w:t xml:space="preserve"> revelaron un </w:t>
      </w:r>
      <w:r w:rsidR="00073E77">
        <w:rPr>
          <w:rFonts w:ascii="Avenir Next" w:hAnsi="Avenir Next"/>
          <w:sz w:val="18"/>
          <w:szCs w:val="18"/>
        </w:rPr>
        <w:t xml:space="preserve">exclusivo </w:t>
      </w:r>
      <w:r>
        <w:rPr>
          <w:rFonts w:ascii="Avenir Next" w:hAnsi="Avenir Next"/>
          <w:sz w:val="18"/>
          <w:szCs w:val="18"/>
        </w:rPr>
        <w:t xml:space="preserve">modelo Revival inspirado en un El Primero icónico de los años 70. El A3818, al que los coleccionistas de relojes </w:t>
      </w:r>
      <w:r w:rsidR="00073E77">
        <w:rPr>
          <w:rFonts w:ascii="Avenir Next" w:hAnsi="Avenir Next"/>
          <w:sz w:val="18"/>
          <w:szCs w:val="18"/>
        </w:rPr>
        <w:t>vintage</w:t>
      </w:r>
      <w:r>
        <w:rPr>
          <w:rFonts w:ascii="Avenir Next" w:hAnsi="Avenir Next"/>
          <w:sz w:val="18"/>
          <w:szCs w:val="18"/>
        </w:rPr>
        <w:t xml:space="preserve"> y admiradores de El Primero llamaron cariñosamente "</w:t>
      </w:r>
      <w:proofErr w:type="spellStart"/>
      <w:r>
        <w:rPr>
          <w:rFonts w:ascii="Avenir Next" w:hAnsi="Avenir Next"/>
          <w:sz w:val="18"/>
          <w:szCs w:val="18"/>
        </w:rPr>
        <w:t>Cover</w:t>
      </w:r>
      <w:proofErr w:type="spellEnd"/>
      <w:r>
        <w:rPr>
          <w:rFonts w:ascii="Avenir Next" w:hAnsi="Avenir Next"/>
          <w:sz w:val="18"/>
          <w:szCs w:val="18"/>
        </w:rPr>
        <w:t xml:space="preserve"> </w:t>
      </w:r>
      <w:proofErr w:type="spellStart"/>
      <w:r>
        <w:rPr>
          <w:rFonts w:ascii="Avenir Next" w:hAnsi="Avenir Next"/>
          <w:sz w:val="18"/>
          <w:szCs w:val="18"/>
        </w:rPr>
        <w:t>Girl</w:t>
      </w:r>
      <w:proofErr w:type="spellEnd"/>
      <w:r>
        <w:rPr>
          <w:rFonts w:ascii="Avenir Next" w:hAnsi="Avenir Next"/>
          <w:sz w:val="18"/>
          <w:szCs w:val="18"/>
        </w:rPr>
        <w:t xml:space="preserve">" tras haber aparecido en la portada de un libro sobre la historia de Zenith, se presentó en 1971 durante </w:t>
      </w:r>
      <w:bookmarkStart w:id="0" w:name="_GoBack"/>
      <w:bookmarkEnd w:id="0"/>
      <w:r>
        <w:rPr>
          <w:rFonts w:ascii="Avenir Next" w:hAnsi="Avenir Next"/>
          <w:sz w:val="18"/>
          <w:szCs w:val="18"/>
        </w:rPr>
        <w:t xml:space="preserve">muy poco tiempo en edición limitada, convirtiéndose así en uno de los modelos vintage de El Primero más buscados y difíciles de encontrar. Con el respaldo de </w:t>
      </w:r>
      <w:proofErr w:type="spellStart"/>
      <w:r>
        <w:rPr>
          <w:rFonts w:ascii="Avenir Next" w:hAnsi="Avenir Next"/>
          <w:sz w:val="18"/>
          <w:szCs w:val="18"/>
        </w:rPr>
        <w:t>Revolution</w:t>
      </w:r>
      <w:proofErr w:type="spellEnd"/>
      <w:r>
        <w:rPr>
          <w:rFonts w:ascii="Avenir Next" w:hAnsi="Avenir Next"/>
          <w:sz w:val="18"/>
          <w:szCs w:val="18"/>
        </w:rPr>
        <w:t xml:space="preserve"> y de su revista hermana The </w:t>
      </w:r>
      <w:proofErr w:type="spellStart"/>
      <w:r>
        <w:rPr>
          <w:rFonts w:ascii="Avenir Next" w:hAnsi="Avenir Next"/>
          <w:sz w:val="18"/>
          <w:szCs w:val="18"/>
        </w:rPr>
        <w:t>Rake</w:t>
      </w:r>
      <w:proofErr w:type="spellEnd"/>
      <w:r>
        <w:rPr>
          <w:rFonts w:ascii="Avenir Next" w:hAnsi="Avenir Next"/>
          <w:sz w:val="18"/>
          <w:szCs w:val="18"/>
        </w:rPr>
        <w:t>, Zenith recupera este deportivo y elegante cronógrafo icónico en una serie Revival limitada a 100 ejemplares.</w:t>
      </w:r>
    </w:p>
    <w:p w14:paraId="5B7A01E9" w14:textId="77777777" w:rsidR="00C935CD" w:rsidRPr="00912FCE" w:rsidRDefault="00C935CD" w:rsidP="00F3300A">
      <w:pPr>
        <w:spacing w:line="276" w:lineRule="auto"/>
        <w:jc w:val="both"/>
        <w:rPr>
          <w:rFonts w:ascii="Avenir Next" w:hAnsi="Avenir Next" w:cs="Arial"/>
          <w:sz w:val="10"/>
          <w:szCs w:val="18"/>
        </w:rPr>
      </w:pPr>
    </w:p>
    <w:p w14:paraId="2FD11FB9" w14:textId="6C3F266D" w:rsidR="00E56E59" w:rsidRPr="00FF37AE" w:rsidRDefault="00C935CD" w:rsidP="00F3300A">
      <w:pPr>
        <w:spacing w:line="276" w:lineRule="auto"/>
        <w:jc w:val="both"/>
        <w:rPr>
          <w:rFonts w:ascii="Avenir Next" w:hAnsi="Avenir Next" w:cs="Arial"/>
          <w:sz w:val="18"/>
          <w:szCs w:val="18"/>
        </w:rPr>
      </w:pPr>
      <w:r w:rsidRPr="00912FCE">
        <w:rPr>
          <w:rFonts w:ascii="Avenir Next" w:hAnsi="Avenir Next"/>
          <w:iCs/>
          <w:sz w:val="18"/>
          <w:szCs w:val="18"/>
        </w:rPr>
        <w:t>"</w:t>
      </w:r>
      <w:r>
        <w:rPr>
          <w:rFonts w:ascii="Avenir Next" w:hAnsi="Avenir Next"/>
          <w:i/>
          <w:sz w:val="18"/>
          <w:szCs w:val="18"/>
        </w:rPr>
        <w:t xml:space="preserve">Para mí, es un inmenso placer volver a dar vida a uno de los modelos históricos de El Primero más emblemáticos junto con </w:t>
      </w:r>
      <w:proofErr w:type="spellStart"/>
      <w:r>
        <w:rPr>
          <w:rFonts w:ascii="Avenir Next" w:hAnsi="Avenir Next"/>
          <w:i/>
          <w:sz w:val="18"/>
          <w:szCs w:val="18"/>
        </w:rPr>
        <w:t>Revolution</w:t>
      </w:r>
      <w:proofErr w:type="spellEnd"/>
      <w:r>
        <w:rPr>
          <w:rFonts w:ascii="Avenir Next" w:hAnsi="Avenir Next"/>
          <w:i/>
          <w:sz w:val="18"/>
          <w:szCs w:val="18"/>
        </w:rPr>
        <w:t xml:space="preserve"> y The </w:t>
      </w:r>
      <w:proofErr w:type="spellStart"/>
      <w:r>
        <w:rPr>
          <w:rFonts w:ascii="Avenir Next" w:hAnsi="Avenir Next"/>
          <w:i/>
          <w:sz w:val="18"/>
          <w:szCs w:val="18"/>
        </w:rPr>
        <w:t>Rake</w:t>
      </w:r>
      <w:proofErr w:type="spellEnd"/>
      <w:r>
        <w:rPr>
          <w:rFonts w:ascii="Avenir Next" w:hAnsi="Avenir Next"/>
          <w:i/>
          <w:sz w:val="18"/>
          <w:szCs w:val="18"/>
        </w:rPr>
        <w:t xml:space="preserve">, los medios con cuyo apoyo ha contado la marca desde hace más tiempo. </w:t>
      </w:r>
      <w:proofErr w:type="spellStart"/>
      <w:r>
        <w:rPr>
          <w:rFonts w:ascii="Avenir Next" w:hAnsi="Avenir Next"/>
          <w:i/>
          <w:sz w:val="18"/>
          <w:szCs w:val="18"/>
        </w:rPr>
        <w:t>Revolution</w:t>
      </w:r>
      <w:proofErr w:type="spellEnd"/>
      <w:r>
        <w:rPr>
          <w:rFonts w:ascii="Avenir Next" w:hAnsi="Avenir Next"/>
          <w:i/>
          <w:sz w:val="18"/>
          <w:szCs w:val="18"/>
        </w:rPr>
        <w:t xml:space="preserve"> y The </w:t>
      </w:r>
      <w:proofErr w:type="spellStart"/>
      <w:r>
        <w:rPr>
          <w:rFonts w:ascii="Avenir Next" w:hAnsi="Avenir Next"/>
          <w:i/>
          <w:sz w:val="18"/>
          <w:szCs w:val="18"/>
        </w:rPr>
        <w:t>Rake</w:t>
      </w:r>
      <w:proofErr w:type="spellEnd"/>
      <w:r>
        <w:rPr>
          <w:rFonts w:ascii="Avenir Next" w:hAnsi="Avenir Next"/>
          <w:i/>
          <w:sz w:val="18"/>
          <w:szCs w:val="18"/>
        </w:rPr>
        <w:t xml:space="preserve"> no son solo dos </w:t>
      </w:r>
      <w:r w:rsidR="00352BEE">
        <w:rPr>
          <w:rFonts w:ascii="Avenir Next" w:hAnsi="Avenir Next"/>
          <w:i/>
          <w:sz w:val="18"/>
          <w:szCs w:val="18"/>
        </w:rPr>
        <w:t>medios líderes</w:t>
      </w:r>
      <w:r>
        <w:rPr>
          <w:rFonts w:ascii="Avenir Next" w:hAnsi="Avenir Next"/>
          <w:i/>
          <w:sz w:val="18"/>
          <w:szCs w:val="18"/>
        </w:rPr>
        <w:t xml:space="preserve"> en el campo de la relojería y los artículos </w:t>
      </w:r>
      <w:r w:rsidR="00D121AE">
        <w:rPr>
          <w:rFonts w:ascii="Avenir Next" w:hAnsi="Avenir Next"/>
          <w:i/>
          <w:sz w:val="18"/>
          <w:szCs w:val="18"/>
        </w:rPr>
        <w:t>de lujo</w:t>
      </w:r>
      <w:r>
        <w:rPr>
          <w:rFonts w:ascii="Avenir Next" w:hAnsi="Avenir Next"/>
          <w:i/>
          <w:sz w:val="18"/>
          <w:szCs w:val="18"/>
        </w:rPr>
        <w:t>, sino que también actúan como auténticos conservadores de objetos excepcionales, además de ser creadores de tendencias con una rica historia</w:t>
      </w:r>
      <w:r>
        <w:rPr>
          <w:rFonts w:ascii="Avenir Next" w:hAnsi="Avenir Next"/>
          <w:sz w:val="18"/>
          <w:szCs w:val="18"/>
        </w:rPr>
        <w:t xml:space="preserve">", declaró </w:t>
      </w:r>
      <w:r>
        <w:rPr>
          <w:rFonts w:ascii="Avenir Next" w:hAnsi="Avenir Next"/>
          <w:b/>
          <w:sz w:val="18"/>
          <w:szCs w:val="18"/>
        </w:rPr>
        <w:t xml:space="preserve">Julien Tornare, </w:t>
      </w:r>
      <w:r w:rsidR="00073E77">
        <w:rPr>
          <w:rFonts w:ascii="Avenir Next" w:hAnsi="Avenir Next"/>
          <w:b/>
          <w:sz w:val="18"/>
          <w:szCs w:val="18"/>
        </w:rPr>
        <w:t>CEO</w:t>
      </w:r>
      <w:r>
        <w:rPr>
          <w:rFonts w:ascii="Avenir Next" w:hAnsi="Avenir Next"/>
          <w:b/>
          <w:sz w:val="18"/>
          <w:szCs w:val="18"/>
        </w:rPr>
        <w:t xml:space="preserve"> de Zenith,</w:t>
      </w:r>
      <w:r>
        <w:rPr>
          <w:rFonts w:ascii="Avenir Next" w:hAnsi="Avenir Next"/>
          <w:sz w:val="18"/>
          <w:szCs w:val="18"/>
        </w:rPr>
        <w:t xml:space="preserve"> sobre la colaboración entre Zenith y las dos publicaciones. </w:t>
      </w:r>
      <w:r>
        <w:rPr>
          <w:rFonts w:ascii="Avenir Next" w:hAnsi="Avenir Next"/>
          <w:b/>
          <w:sz w:val="18"/>
          <w:szCs w:val="18"/>
        </w:rPr>
        <w:t xml:space="preserve">Wei </w:t>
      </w:r>
      <w:proofErr w:type="spellStart"/>
      <w:r>
        <w:rPr>
          <w:rFonts w:ascii="Avenir Next" w:hAnsi="Avenir Next"/>
          <w:b/>
          <w:sz w:val="18"/>
          <w:szCs w:val="18"/>
        </w:rPr>
        <w:t>Koh</w:t>
      </w:r>
      <w:proofErr w:type="spellEnd"/>
      <w:r>
        <w:rPr>
          <w:rFonts w:ascii="Avenir Next" w:hAnsi="Avenir Next"/>
          <w:b/>
          <w:sz w:val="18"/>
          <w:szCs w:val="18"/>
        </w:rPr>
        <w:t xml:space="preserve">, fundador de </w:t>
      </w:r>
      <w:proofErr w:type="spellStart"/>
      <w:r>
        <w:rPr>
          <w:rFonts w:ascii="Avenir Next" w:hAnsi="Avenir Next"/>
          <w:b/>
          <w:sz w:val="18"/>
          <w:szCs w:val="18"/>
        </w:rPr>
        <w:t>Revolution</w:t>
      </w:r>
      <w:proofErr w:type="spellEnd"/>
      <w:r>
        <w:rPr>
          <w:rFonts w:ascii="Avenir Next" w:hAnsi="Avenir Next"/>
          <w:sz w:val="18"/>
          <w:szCs w:val="18"/>
        </w:rPr>
        <w:t xml:space="preserve"> y The </w:t>
      </w:r>
      <w:proofErr w:type="spellStart"/>
      <w:r>
        <w:rPr>
          <w:rFonts w:ascii="Avenir Next" w:hAnsi="Avenir Next"/>
          <w:sz w:val="18"/>
          <w:szCs w:val="18"/>
        </w:rPr>
        <w:t>Rake</w:t>
      </w:r>
      <w:proofErr w:type="spellEnd"/>
      <w:r>
        <w:rPr>
          <w:rFonts w:ascii="Avenir Next" w:hAnsi="Avenir Next"/>
          <w:sz w:val="18"/>
          <w:szCs w:val="18"/>
        </w:rPr>
        <w:t>, añadió: "</w:t>
      </w:r>
      <w:r>
        <w:rPr>
          <w:rFonts w:ascii="Avenir Next" w:hAnsi="Avenir Next"/>
          <w:i/>
          <w:sz w:val="18"/>
          <w:szCs w:val="18"/>
        </w:rPr>
        <w:t>En el panteón de los cronógrafos deportivos más icónicos de la relojería, solo existe un modelo al que se haya bautizado con un apodo que avive el deseo masculino hasta este punto, y ese es, naturalmente, el legendario A3818 de Zenith, conocido como ‘</w:t>
      </w:r>
      <w:proofErr w:type="spellStart"/>
      <w:r>
        <w:rPr>
          <w:rFonts w:ascii="Avenir Next" w:hAnsi="Avenir Next"/>
          <w:i/>
          <w:sz w:val="18"/>
          <w:szCs w:val="18"/>
        </w:rPr>
        <w:t>Cover</w:t>
      </w:r>
      <w:proofErr w:type="spellEnd"/>
      <w:r>
        <w:rPr>
          <w:rFonts w:ascii="Avenir Next" w:hAnsi="Avenir Next"/>
          <w:i/>
          <w:sz w:val="18"/>
          <w:szCs w:val="18"/>
        </w:rPr>
        <w:t xml:space="preserve"> </w:t>
      </w:r>
      <w:proofErr w:type="spellStart"/>
      <w:r>
        <w:rPr>
          <w:rFonts w:ascii="Avenir Next" w:hAnsi="Avenir Next"/>
          <w:i/>
          <w:sz w:val="18"/>
          <w:szCs w:val="18"/>
        </w:rPr>
        <w:t>Girl</w:t>
      </w:r>
      <w:proofErr w:type="spellEnd"/>
      <w:r>
        <w:rPr>
          <w:rFonts w:ascii="Avenir Next" w:hAnsi="Avenir Next"/>
          <w:i/>
          <w:sz w:val="18"/>
          <w:szCs w:val="18"/>
        </w:rPr>
        <w:t xml:space="preserve">’ tras aparecer en la portada del apasionado tomo </w:t>
      </w:r>
      <w:r w:rsidRPr="00912FCE">
        <w:rPr>
          <w:rFonts w:ascii="Avenir Next" w:hAnsi="Avenir Next"/>
          <w:sz w:val="18"/>
          <w:szCs w:val="18"/>
        </w:rPr>
        <w:t xml:space="preserve">Zenith: Swiss </w:t>
      </w:r>
      <w:proofErr w:type="spellStart"/>
      <w:r w:rsidRPr="00912FCE">
        <w:rPr>
          <w:rFonts w:ascii="Avenir Next" w:hAnsi="Avenir Next"/>
          <w:sz w:val="18"/>
          <w:szCs w:val="18"/>
        </w:rPr>
        <w:t>Watchmaking</w:t>
      </w:r>
      <w:proofErr w:type="spellEnd"/>
      <w:r w:rsidRPr="00912FCE">
        <w:rPr>
          <w:rFonts w:ascii="Avenir Next" w:hAnsi="Avenir Next"/>
          <w:sz w:val="18"/>
          <w:szCs w:val="18"/>
        </w:rPr>
        <w:t xml:space="preserve"> </w:t>
      </w:r>
      <w:proofErr w:type="spellStart"/>
      <w:r w:rsidRPr="00912FCE">
        <w:rPr>
          <w:rFonts w:ascii="Avenir Next" w:hAnsi="Avenir Next"/>
          <w:sz w:val="18"/>
          <w:szCs w:val="18"/>
        </w:rPr>
        <w:t>Since</w:t>
      </w:r>
      <w:proofErr w:type="spellEnd"/>
      <w:r w:rsidRPr="00912FCE">
        <w:rPr>
          <w:rFonts w:ascii="Avenir Next" w:hAnsi="Avenir Next"/>
          <w:sz w:val="18"/>
          <w:szCs w:val="18"/>
        </w:rPr>
        <w:t xml:space="preserve"> 1865</w:t>
      </w:r>
      <w:r>
        <w:rPr>
          <w:rFonts w:ascii="Avenir Next" w:hAnsi="Avenir Next"/>
          <w:i/>
          <w:sz w:val="18"/>
          <w:szCs w:val="18"/>
        </w:rPr>
        <w:t xml:space="preserve"> (Zenith: Manufactura suiza de relojes desde 1865), de Manfred Rössler. Dentro del mundo del coleccionismo vintage, el ‘</w:t>
      </w:r>
      <w:proofErr w:type="spellStart"/>
      <w:r>
        <w:rPr>
          <w:rFonts w:ascii="Avenir Next" w:hAnsi="Avenir Next"/>
          <w:i/>
          <w:sz w:val="18"/>
          <w:szCs w:val="18"/>
        </w:rPr>
        <w:t>Cover</w:t>
      </w:r>
      <w:proofErr w:type="spellEnd"/>
      <w:r>
        <w:rPr>
          <w:rFonts w:ascii="Avenir Next" w:hAnsi="Avenir Next"/>
          <w:i/>
          <w:sz w:val="18"/>
          <w:szCs w:val="18"/>
        </w:rPr>
        <w:t xml:space="preserve"> </w:t>
      </w:r>
      <w:proofErr w:type="spellStart"/>
      <w:r>
        <w:rPr>
          <w:rFonts w:ascii="Avenir Next" w:hAnsi="Avenir Next"/>
          <w:i/>
          <w:sz w:val="18"/>
          <w:szCs w:val="18"/>
        </w:rPr>
        <w:t>Girl</w:t>
      </w:r>
      <w:proofErr w:type="spellEnd"/>
      <w:r>
        <w:rPr>
          <w:rFonts w:ascii="Avenir Next" w:hAnsi="Avenir Next"/>
          <w:i/>
          <w:sz w:val="18"/>
          <w:szCs w:val="18"/>
        </w:rPr>
        <w:t xml:space="preserve">’ es el reloj más codiciado y uno de los cronógrafos de Zenith más raros, cuya fabricación original se estimó en unos 1000 ejemplares. Cada pieza alcanza a menudo la cantidad de 20.000 USD en las subastas, lo que la convierte en una </w:t>
      </w:r>
      <w:r w:rsidR="00073E77">
        <w:rPr>
          <w:rFonts w:ascii="Avenir Next" w:hAnsi="Avenir Next"/>
          <w:i/>
          <w:sz w:val="18"/>
          <w:szCs w:val="18"/>
        </w:rPr>
        <w:t>pieza</w:t>
      </w:r>
      <w:r>
        <w:rPr>
          <w:rFonts w:ascii="Avenir Next" w:hAnsi="Avenir Next"/>
          <w:i/>
          <w:sz w:val="18"/>
          <w:szCs w:val="18"/>
        </w:rPr>
        <w:t xml:space="preserve"> extremadamente apreciada y difícil de adquirir</w:t>
      </w:r>
      <w:r w:rsidRPr="00912FCE">
        <w:rPr>
          <w:rFonts w:ascii="Avenir Next" w:hAnsi="Avenir Next"/>
          <w:iCs/>
          <w:sz w:val="18"/>
          <w:szCs w:val="18"/>
        </w:rPr>
        <w:t>"</w:t>
      </w:r>
      <w:r>
        <w:rPr>
          <w:rFonts w:ascii="Avenir Next" w:hAnsi="Avenir Next"/>
          <w:i/>
          <w:sz w:val="18"/>
          <w:szCs w:val="18"/>
        </w:rPr>
        <w:t>.</w:t>
      </w:r>
    </w:p>
    <w:p w14:paraId="6A02BC21" w14:textId="77777777" w:rsidR="008472EF" w:rsidRPr="00912FCE" w:rsidRDefault="008472EF" w:rsidP="00F3300A">
      <w:pPr>
        <w:spacing w:line="276" w:lineRule="auto"/>
        <w:jc w:val="both"/>
        <w:rPr>
          <w:rFonts w:ascii="Avenir Next" w:hAnsi="Avenir Next" w:cs="Arial"/>
          <w:sz w:val="10"/>
          <w:szCs w:val="18"/>
        </w:rPr>
      </w:pPr>
    </w:p>
    <w:p w14:paraId="05F8301C" w14:textId="057829CD" w:rsidR="008472EF" w:rsidRPr="009F30AD" w:rsidRDefault="008472EF" w:rsidP="008472EF">
      <w:pPr>
        <w:spacing w:line="276" w:lineRule="auto"/>
        <w:jc w:val="both"/>
        <w:rPr>
          <w:rFonts w:ascii="Avenir Next" w:hAnsi="Avenir Next" w:cs="Arial"/>
          <w:sz w:val="18"/>
          <w:szCs w:val="18"/>
        </w:rPr>
      </w:pPr>
      <w:r>
        <w:rPr>
          <w:rFonts w:ascii="Avenir Next" w:hAnsi="Avenir Next"/>
          <w:sz w:val="18"/>
          <w:szCs w:val="18"/>
        </w:rPr>
        <w:t>Uno de los elementos más característicos del A3818 original</w:t>
      </w:r>
      <w:r w:rsidR="00D121AE">
        <w:rPr>
          <w:rFonts w:ascii="Avenir Next" w:hAnsi="Avenir Next"/>
          <w:sz w:val="18"/>
          <w:szCs w:val="18"/>
        </w:rPr>
        <w:t>,</w:t>
      </w:r>
      <w:r>
        <w:rPr>
          <w:rFonts w:ascii="Avenir Next" w:hAnsi="Avenir Next"/>
          <w:sz w:val="18"/>
          <w:szCs w:val="18"/>
        </w:rPr>
        <w:t xml:space="preserve"> en comparación con otros modelos anteriores de El Primero</w:t>
      </w:r>
      <w:r w:rsidR="00D121AE">
        <w:rPr>
          <w:rFonts w:ascii="Avenir Next" w:hAnsi="Avenir Next"/>
          <w:sz w:val="18"/>
          <w:szCs w:val="18"/>
        </w:rPr>
        <w:t>,</w:t>
      </w:r>
      <w:r>
        <w:rPr>
          <w:rFonts w:ascii="Avenir Next" w:hAnsi="Avenir Next"/>
          <w:sz w:val="18"/>
          <w:szCs w:val="18"/>
        </w:rPr>
        <w:t xml:space="preserve"> es su esfera. En lugar de las </w:t>
      </w:r>
      <w:proofErr w:type="gramStart"/>
      <w:r>
        <w:rPr>
          <w:rFonts w:ascii="Avenir Next" w:hAnsi="Avenir Next"/>
          <w:sz w:val="18"/>
          <w:szCs w:val="18"/>
        </w:rPr>
        <w:t>distintivas subesferas</w:t>
      </w:r>
      <w:proofErr w:type="gramEnd"/>
      <w:r>
        <w:rPr>
          <w:rFonts w:ascii="Avenir Next" w:hAnsi="Avenir Next"/>
          <w:sz w:val="18"/>
          <w:szCs w:val="18"/>
        </w:rPr>
        <w:t xml:space="preserve"> tricolores de Zenith o de las esferas "panda" de gran contraste, el A3818 presentaba una esfera azul texturizada, algo </w:t>
      </w:r>
      <w:r w:rsidRPr="009F30AD">
        <w:rPr>
          <w:rFonts w:ascii="Avenir Next" w:hAnsi="Avenir Next"/>
          <w:sz w:val="18"/>
          <w:szCs w:val="18"/>
        </w:rPr>
        <w:t>insólito en 1971. En la serie Revival, se han conservado el acabado satinado y el tono azul petróleo de la esfera,</w:t>
      </w:r>
      <w:r w:rsidR="00B57D67">
        <w:rPr>
          <w:rFonts w:ascii="Avenir Next" w:hAnsi="Avenir Next"/>
          <w:sz w:val="18"/>
          <w:szCs w:val="18"/>
        </w:rPr>
        <w:t xml:space="preserve"> la</w:t>
      </w:r>
      <w:r w:rsidRPr="009F30AD">
        <w:rPr>
          <w:rFonts w:ascii="Avenir Next" w:hAnsi="Avenir Next"/>
          <w:sz w:val="18"/>
          <w:szCs w:val="18"/>
        </w:rPr>
        <w:t xml:space="preserve"> </w:t>
      </w:r>
      <w:r w:rsidR="00B57D67" w:rsidRPr="00B57D67">
        <w:rPr>
          <w:rFonts w:ascii="Avenir Next" w:hAnsi="Avenir Next"/>
          <w:sz w:val="18"/>
          <w:szCs w:val="18"/>
        </w:rPr>
        <w:t xml:space="preserve">indicación </w:t>
      </w:r>
      <w:r w:rsidR="00072B18">
        <w:rPr>
          <w:rFonts w:ascii="Avenir Next" w:hAnsi="Avenir Next"/>
          <w:sz w:val="18"/>
          <w:szCs w:val="18"/>
        </w:rPr>
        <w:t xml:space="preserve">de segundos </w:t>
      </w:r>
      <w:r w:rsidRPr="009F30AD">
        <w:rPr>
          <w:rFonts w:ascii="Avenir Next" w:hAnsi="Avenir Next"/>
          <w:sz w:val="18"/>
          <w:szCs w:val="18"/>
        </w:rPr>
        <w:t xml:space="preserve">tipo pirámide y los colores gris y negro en alternancia en los anillos de </w:t>
      </w:r>
      <w:proofErr w:type="gramStart"/>
      <w:r w:rsidRPr="009F30AD">
        <w:rPr>
          <w:rFonts w:ascii="Avenir Next" w:hAnsi="Avenir Next"/>
          <w:sz w:val="18"/>
          <w:szCs w:val="18"/>
        </w:rPr>
        <w:t>las subesferas</w:t>
      </w:r>
      <w:proofErr w:type="gramEnd"/>
      <w:r w:rsidRPr="009F30AD">
        <w:rPr>
          <w:rFonts w:ascii="Avenir Next" w:hAnsi="Avenir Next"/>
          <w:sz w:val="18"/>
          <w:szCs w:val="18"/>
        </w:rPr>
        <w:t>. Para dar a esta referencia histórica un toque único de modernidad y aportar más legibilidad a su esfera en la oscuridad</w:t>
      </w:r>
      <w:r w:rsidR="00B57D67">
        <w:rPr>
          <w:rFonts w:ascii="Avenir Next" w:hAnsi="Avenir Next"/>
          <w:sz w:val="18"/>
          <w:szCs w:val="18"/>
        </w:rPr>
        <w:t>,</w:t>
      </w:r>
      <w:r w:rsidR="00B57D67" w:rsidRPr="00B57D67">
        <w:rPr>
          <w:rFonts w:ascii="Avenir Next" w:hAnsi="Avenir Next"/>
          <w:sz w:val="18"/>
          <w:szCs w:val="18"/>
        </w:rPr>
        <w:t xml:space="preserve"> </w:t>
      </w:r>
      <w:r w:rsidR="00B57D67">
        <w:rPr>
          <w:rFonts w:ascii="Avenir Next" w:hAnsi="Avenir Next"/>
          <w:sz w:val="18"/>
          <w:szCs w:val="18"/>
        </w:rPr>
        <w:t>la</w:t>
      </w:r>
      <w:r w:rsidR="00B57D67" w:rsidRPr="009F30AD">
        <w:rPr>
          <w:rFonts w:ascii="Avenir Next" w:hAnsi="Avenir Next"/>
          <w:sz w:val="18"/>
          <w:szCs w:val="18"/>
        </w:rPr>
        <w:t xml:space="preserve"> </w:t>
      </w:r>
      <w:r w:rsidR="00B57D67" w:rsidRPr="00B57D67">
        <w:rPr>
          <w:rFonts w:ascii="Avenir Next" w:hAnsi="Avenir Next"/>
          <w:sz w:val="18"/>
          <w:szCs w:val="18"/>
        </w:rPr>
        <w:t>indicación de segundos</w:t>
      </w:r>
      <w:r w:rsidR="00B57D67">
        <w:rPr>
          <w:rFonts w:ascii="Avenir Next" w:hAnsi="Avenir Next"/>
          <w:sz w:val="18"/>
          <w:szCs w:val="18"/>
        </w:rPr>
        <w:t xml:space="preserve"> </w:t>
      </w:r>
      <w:r w:rsidRPr="009F30AD">
        <w:rPr>
          <w:rFonts w:ascii="Avenir Next" w:hAnsi="Avenir Next"/>
          <w:sz w:val="18"/>
          <w:szCs w:val="18"/>
        </w:rPr>
        <w:t>tipo pirámide, la escala taquimétrica, el logotipo y el texto están recubiertos de Super-</w:t>
      </w:r>
      <w:proofErr w:type="spellStart"/>
      <w:r w:rsidRPr="009F30AD">
        <w:rPr>
          <w:rFonts w:ascii="Avenir Next" w:hAnsi="Avenir Next"/>
          <w:sz w:val="18"/>
          <w:szCs w:val="18"/>
        </w:rPr>
        <w:t>LumiNova</w:t>
      </w:r>
      <w:proofErr w:type="spellEnd"/>
      <w:r w:rsidRPr="009F30AD">
        <w:rPr>
          <w:rFonts w:ascii="Avenir Next" w:hAnsi="Avenir Next"/>
          <w:sz w:val="18"/>
          <w:szCs w:val="18"/>
        </w:rPr>
        <w:t>®. El reverso de la caja presenta otro esperado cambio con respecto al A3818 original: el cristal de zafiro transparente a través del cual se aprecia el calibre El Primero.</w:t>
      </w:r>
    </w:p>
    <w:p w14:paraId="3B112D1A" w14:textId="76739298" w:rsidR="00077E10" w:rsidRPr="00077E10" w:rsidRDefault="007D6569" w:rsidP="00F3300A">
      <w:pPr>
        <w:spacing w:line="276" w:lineRule="auto"/>
        <w:jc w:val="both"/>
        <w:rPr>
          <w:rFonts w:ascii="Avenir Next" w:hAnsi="Avenir Next" w:cs="Arial"/>
          <w:b/>
          <w:bCs/>
          <w:sz w:val="18"/>
          <w:szCs w:val="18"/>
        </w:rPr>
      </w:pPr>
      <w:r w:rsidRPr="009F30AD">
        <w:rPr>
          <w:rFonts w:ascii="Avenir Next" w:hAnsi="Avenir Next"/>
          <w:sz w:val="10"/>
          <w:szCs w:val="18"/>
        </w:rPr>
        <w:br/>
      </w:r>
      <w:r w:rsidRPr="009F30AD">
        <w:rPr>
          <w:rFonts w:ascii="Avenir Next" w:hAnsi="Avenir Next"/>
          <w:sz w:val="18"/>
          <w:szCs w:val="18"/>
        </w:rPr>
        <w:t>Cada parte de la caja de acero inoxidable facetada de 37 mm del A3818, incluidos los pulsadores tipo bomba, es</w:t>
      </w:r>
      <w:r>
        <w:rPr>
          <w:rFonts w:ascii="Avenir Next" w:hAnsi="Avenir Next"/>
          <w:sz w:val="18"/>
          <w:szCs w:val="18"/>
        </w:rPr>
        <w:t xml:space="preserve"> una reproducción fiel del modelo original de 1971.</w:t>
      </w:r>
      <w:r>
        <w:rPr>
          <w:rFonts w:ascii="Avenir Next" w:hAnsi="Avenir Next"/>
          <w:color w:val="FF0000"/>
          <w:sz w:val="18"/>
          <w:szCs w:val="18"/>
        </w:rPr>
        <w:t xml:space="preserve"> </w:t>
      </w:r>
      <w:r>
        <w:rPr>
          <w:rFonts w:ascii="Avenir Next" w:hAnsi="Avenir Next"/>
          <w:sz w:val="18"/>
          <w:szCs w:val="18"/>
        </w:rPr>
        <w:t xml:space="preserve">Para completar el aspecto y la sensación vintage del reloj, el A3818 Revival se presenta con un brazalete "escala" de acero, una versión moderna de los brazaletes Gay </w:t>
      </w:r>
      <w:proofErr w:type="spellStart"/>
      <w:r>
        <w:rPr>
          <w:rFonts w:ascii="Avenir Next" w:hAnsi="Avenir Next"/>
          <w:sz w:val="18"/>
          <w:szCs w:val="18"/>
        </w:rPr>
        <w:t>Frères</w:t>
      </w:r>
      <w:proofErr w:type="spellEnd"/>
      <w:r>
        <w:rPr>
          <w:rFonts w:ascii="Avenir Next" w:hAnsi="Avenir Next"/>
          <w:sz w:val="18"/>
          <w:szCs w:val="18"/>
        </w:rPr>
        <w:t xml:space="preserve"> que tan emblemáticos fueron gracias a los primeros relojes El Primero. </w:t>
      </w:r>
    </w:p>
    <w:p w14:paraId="5DCEAE80" w14:textId="0E17B262" w:rsidR="00F3300A" w:rsidRPr="00077E10" w:rsidRDefault="007D6569" w:rsidP="00F3300A">
      <w:pPr>
        <w:spacing w:line="276" w:lineRule="auto"/>
        <w:jc w:val="both"/>
        <w:rPr>
          <w:rFonts w:ascii="Avenir Next" w:hAnsi="Avenir Next" w:cs="Arial"/>
          <w:b/>
          <w:bCs/>
          <w:sz w:val="18"/>
          <w:szCs w:val="18"/>
        </w:rPr>
      </w:pPr>
      <w:r>
        <w:rPr>
          <w:rFonts w:ascii="Avenir Next" w:hAnsi="Avenir Next"/>
          <w:color w:val="FF0000"/>
          <w:sz w:val="10"/>
          <w:szCs w:val="18"/>
        </w:rPr>
        <w:br/>
      </w:r>
      <w:r>
        <w:rPr>
          <w:rFonts w:ascii="Avenir Next" w:hAnsi="Avenir Next"/>
          <w:sz w:val="18"/>
          <w:szCs w:val="18"/>
        </w:rPr>
        <w:t xml:space="preserve">El Primero A3818 Revival estará limitado a 100 ejemplares, 50 de los cuales se destinarán a las tiendas </w:t>
      </w:r>
      <w:r w:rsidR="00073E77">
        <w:rPr>
          <w:rFonts w:ascii="Avenir Next" w:hAnsi="Avenir Next"/>
          <w:sz w:val="18"/>
          <w:szCs w:val="18"/>
        </w:rPr>
        <w:t>online</w:t>
      </w:r>
      <w:r>
        <w:rPr>
          <w:rFonts w:ascii="Avenir Next" w:hAnsi="Avenir Next"/>
          <w:sz w:val="18"/>
          <w:szCs w:val="18"/>
        </w:rPr>
        <w:t xml:space="preserve"> de </w:t>
      </w:r>
      <w:proofErr w:type="spellStart"/>
      <w:r>
        <w:rPr>
          <w:rFonts w:ascii="Avenir Next" w:hAnsi="Avenir Next"/>
          <w:sz w:val="18"/>
          <w:szCs w:val="18"/>
        </w:rPr>
        <w:t>Revolution</w:t>
      </w:r>
      <w:proofErr w:type="spellEnd"/>
      <w:r>
        <w:rPr>
          <w:rFonts w:ascii="Avenir Next" w:hAnsi="Avenir Next"/>
          <w:sz w:val="18"/>
          <w:szCs w:val="18"/>
        </w:rPr>
        <w:t xml:space="preserve"> y de su publicación hermana The </w:t>
      </w:r>
      <w:proofErr w:type="spellStart"/>
      <w:r>
        <w:rPr>
          <w:rFonts w:ascii="Avenir Next" w:hAnsi="Avenir Next"/>
          <w:sz w:val="18"/>
          <w:szCs w:val="18"/>
        </w:rPr>
        <w:t>Rake</w:t>
      </w:r>
      <w:proofErr w:type="spellEnd"/>
      <w:r>
        <w:rPr>
          <w:rFonts w:ascii="Avenir Next" w:hAnsi="Avenir Next"/>
          <w:sz w:val="18"/>
          <w:szCs w:val="18"/>
        </w:rPr>
        <w:t xml:space="preserve">. Los 50 restantes estarán disponibles en las boutiques Zenith de todo el mundo. </w:t>
      </w:r>
    </w:p>
    <w:p w14:paraId="1DCA15F0" w14:textId="77777777" w:rsidR="00F3300A" w:rsidRPr="00912FCE" w:rsidRDefault="00F3300A" w:rsidP="00F3300A">
      <w:pPr>
        <w:spacing w:line="276" w:lineRule="auto"/>
        <w:jc w:val="both"/>
        <w:rPr>
          <w:rFonts w:ascii="Avenir Next" w:hAnsi="Avenir Next" w:cs="Arial"/>
          <w:b/>
          <w:bCs/>
          <w:sz w:val="18"/>
          <w:szCs w:val="18"/>
        </w:rPr>
      </w:pPr>
    </w:p>
    <w:p w14:paraId="729AB1DE" w14:textId="1897E58C" w:rsidR="00F94356" w:rsidRDefault="00F94356" w:rsidP="00F94356">
      <w:pPr>
        <w:autoSpaceDE w:val="0"/>
        <w:autoSpaceDN w:val="0"/>
        <w:adjustRightInd w:val="0"/>
        <w:spacing w:line="276" w:lineRule="auto"/>
        <w:jc w:val="both"/>
        <w:rPr>
          <w:rFonts w:ascii="Avenir Next" w:hAnsi="Avenir Next" w:cs="Arial"/>
          <w:b/>
          <w:bCs/>
          <w:sz w:val="18"/>
          <w:szCs w:val="18"/>
        </w:rPr>
      </w:pPr>
      <w:r>
        <w:rPr>
          <w:rFonts w:ascii="Avenir Next" w:hAnsi="Avenir Next"/>
          <w:b/>
          <w:bCs/>
          <w:sz w:val="18"/>
          <w:szCs w:val="18"/>
        </w:rPr>
        <w:t>ZENITH: HORA DE ALCANZAR LAS ESTRELLAS</w:t>
      </w:r>
    </w:p>
    <w:p w14:paraId="164DF332" w14:textId="77777777" w:rsidR="00F94356" w:rsidRPr="00912FCE" w:rsidRDefault="00F94356" w:rsidP="00F94356">
      <w:pPr>
        <w:autoSpaceDE w:val="0"/>
        <w:autoSpaceDN w:val="0"/>
        <w:adjustRightInd w:val="0"/>
        <w:spacing w:line="276" w:lineRule="auto"/>
        <w:jc w:val="both"/>
        <w:rPr>
          <w:rFonts w:ascii="Avenir Next" w:hAnsi="Avenir Next" w:cs="Arial"/>
          <w:b/>
          <w:bCs/>
          <w:sz w:val="18"/>
          <w:szCs w:val="18"/>
        </w:rPr>
      </w:pPr>
    </w:p>
    <w:p w14:paraId="375F12E3" w14:textId="477775A4" w:rsidR="007C1D89" w:rsidRDefault="00F94356" w:rsidP="00F94356">
      <w:pPr>
        <w:autoSpaceDE w:val="0"/>
        <w:autoSpaceDN w:val="0"/>
        <w:adjustRightInd w:val="0"/>
        <w:spacing w:line="276" w:lineRule="auto"/>
        <w:jc w:val="both"/>
        <w:rPr>
          <w:rFonts w:ascii="Avenir Next" w:hAnsi="Avenir Next" w:cs="Arial"/>
          <w:bCs/>
          <w:sz w:val="18"/>
          <w:szCs w:val="18"/>
        </w:rPr>
      </w:pPr>
      <w:r>
        <w:rPr>
          <w:rFonts w:ascii="Avenir Next" w:hAnsi="Avenir Next"/>
          <w:bCs/>
          <w:sz w:val="18"/>
          <w:szCs w:val="18"/>
        </w:rPr>
        <w:t>Con la innovación como estrella guía, Zenith dota a todos sus relojes de excepcionales movimientos desarrollados y manufacturados internamente. 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 Zenith ha dado forma al futuro de la relojería suiza desde 1865 acompañando a aquellos que se atreven a desafiar sus propios límites y a alcanzar las estrellas.</w:t>
      </w:r>
    </w:p>
    <w:p w14:paraId="4CE9026C" w14:textId="77777777" w:rsidR="00F94356" w:rsidRPr="00F94356" w:rsidRDefault="00F94356" w:rsidP="00F94356">
      <w:pPr>
        <w:autoSpaceDE w:val="0"/>
        <w:autoSpaceDN w:val="0"/>
        <w:adjustRightInd w:val="0"/>
        <w:spacing w:line="276" w:lineRule="auto"/>
        <w:jc w:val="both"/>
        <w:rPr>
          <w:rFonts w:ascii="Avenir Next" w:hAnsi="Avenir Next" w:cs="Avenir Next"/>
          <w:color w:val="0D0D0D"/>
          <w:sz w:val="18"/>
          <w:szCs w:val="18"/>
        </w:rPr>
      </w:pPr>
    </w:p>
    <w:p w14:paraId="0468EFE7" w14:textId="220ECE04" w:rsidR="00F94356" w:rsidRDefault="00F94356" w:rsidP="00F94356">
      <w:pPr>
        <w:pStyle w:val="A"/>
        <w:tabs>
          <w:tab w:val="left" w:pos="8564"/>
        </w:tabs>
        <w:spacing w:line="276" w:lineRule="auto"/>
        <w:ind w:right="-6"/>
        <w:jc w:val="both"/>
        <w:rPr>
          <w:rFonts w:ascii="Avenir Next" w:hAnsi="Avenir Next" w:cstheme="majorHAnsi"/>
          <w:b/>
          <w:color w:val="auto"/>
          <w:sz w:val="18"/>
          <w:szCs w:val="20"/>
        </w:rPr>
      </w:pPr>
      <w:r>
        <w:rPr>
          <w:rFonts w:ascii="Avenir Next" w:hAnsi="Avenir Next"/>
          <w:b/>
          <w:color w:val="auto"/>
          <w:sz w:val="18"/>
          <w:szCs w:val="20"/>
        </w:rPr>
        <w:t>SALA DE PRENSA DE ZENITH</w:t>
      </w:r>
    </w:p>
    <w:p w14:paraId="2D022EB2" w14:textId="77777777" w:rsidR="00F94356" w:rsidRDefault="00F94356" w:rsidP="00F94356">
      <w:pPr>
        <w:pStyle w:val="A"/>
        <w:tabs>
          <w:tab w:val="left" w:pos="8564"/>
        </w:tabs>
        <w:spacing w:line="276" w:lineRule="auto"/>
        <w:ind w:right="-6"/>
        <w:jc w:val="both"/>
        <w:rPr>
          <w:rFonts w:ascii="Avenir Next" w:hAnsi="Avenir Next" w:cstheme="majorHAnsi"/>
          <w:b/>
          <w:color w:val="auto"/>
          <w:sz w:val="18"/>
          <w:szCs w:val="20"/>
        </w:rPr>
      </w:pPr>
    </w:p>
    <w:p w14:paraId="48C833FB" w14:textId="77777777" w:rsidR="00F94356" w:rsidRDefault="00F94356" w:rsidP="00F94356">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olor w:val="auto"/>
          <w:sz w:val="18"/>
          <w:szCs w:val="20"/>
        </w:rPr>
        <w:t>Si desea obtener imágenes adicionales, acceda al enlace a continuación</w:t>
      </w:r>
    </w:p>
    <w:p w14:paraId="437EED77" w14:textId="77777777" w:rsidR="00F94356" w:rsidRDefault="009E20BE" w:rsidP="00F94356">
      <w:pPr>
        <w:pStyle w:val="A"/>
        <w:tabs>
          <w:tab w:val="left" w:pos="8564"/>
        </w:tabs>
        <w:spacing w:line="276" w:lineRule="auto"/>
        <w:ind w:right="-6"/>
        <w:rPr>
          <w:rFonts w:ascii="Avenir Next" w:hAnsi="Avenir Next" w:cstheme="majorHAnsi"/>
          <w:b/>
          <w:color w:val="0070C0"/>
          <w:sz w:val="18"/>
          <w:szCs w:val="20"/>
        </w:rPr>
      </w:pPr>
      <w:hyperlink r:id="rId7" w:history="1">
        <w:r w:rsidR="0067577D">
          <w:rPr>
            <w:rStyle w:val="Lienhypertexte"/>
            <w:rFonts w:ascii="Avenir Next" w:hAnsi="Avenir Next"/>
            <w:b/>
            <w:color w:val="0070C0"/>
            <w:sz w:val="18"/>
            <w:szCs w:val="20"/>
          </w:rPr>
          <w:t>http://pressroom.zenith-watches.com/login/?redirect_to=%2F&amp;reauth=1</w:t>
        </w:r>
      </w:hyperlink>
    </w:p>
    <w:p w14:paraId="08ABE262" w14:textId="7AA3690F" w:rsidR="007C1D89" w:rsidRPr="00F94356" w:rsidRDefault="007C1D89" w:rsidP="00F3300A">
      <w:pPr>
        <w:autoSpaceDE w:val="0"/>
        <w:autoSpaceDN w:val="0"/>
        <w:adjustRightInd w:val="0"/>
        <w:spacing w:line="276" w:lineRule="auto"/>
        <w:jc w:val="both"/>
        <w:rPr>
          <w:rFonts w:ascii="Avenir Next" w:hAnsi="Avenir Next" w:cs="Avenir Next"/>
          <w:color w:val="0D0D0D"/>
          <w:sz w:val="18"/>
          <w:szCs w:val="18"/>
        </w:rPr>
      </w:pPr>
    </w:p>
    <w:p w14:paraId="6A026972" w14:textId="79942422"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433B37DE" w14:textId="51DB21E1"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5EAF9399" w14:textId="10BE2CC7"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6AC879C0" w14:textId="27F3A214"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489D9F53" w14:textId="61F6069F"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3668E8F0" w14:textId="71BD1D98"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7F254B53" w14:textId="54C799C6"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8632D0E" w14:textId="5FC429AE"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37FEFE0" w14:textId="5E221AEC"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5D6FB290" w14:textId="21222E8F"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3760DB2C" w14:textId="19C4FBCE"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34FCD8FD" w14:textId="631D42DE"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749B1A22" w14:textId="7D46823C"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14FF299E" w14:textId="1BEC4294"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51C2F9BD" w14:textId="3FF3968F"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7EE3D00D" w14:textId="04B17657"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2715A593" w14:textId="047DB433"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6576BA0E" w14:textId="16CC8767"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3F732581" w14:textId="3F728A59"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283252EC" w14:textId="2DA3F25D"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595B055" w14:textId="5A9A587C"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6E41824F" w14:textId="6230F4CD"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B2C5017" w14:textId="3E09403F"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3F28C14" w14:textId="0AF490EB"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63683CF1" w14:textId="30F6E4E2"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AB78B32" w14:textId="3E63AF84"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11513731" w14:textId="73BF1D47"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5D31BC4" w14:textId="0EDCE222"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4ADBE11B" w14:textId="7057AFD5"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6F017536" w14:textId="25FA9C1E" w:rsidR="00DB1D65" w:rsidRPr="00912FCE" w:rsidRDefault="00DB1D65" w:rsidP="00F3300A">
      <w:pPr>
        <w:autoSpaceDE w:val="0"/>
        <w:autoSpaceDN w:val="0"/>
        <w:adjustRightInd w:val="0"/>
        <w:spacing w:line="276" w:lineRule="auto"/>
        <w:jc w:val="both"/>
        <w:rPr>
          <w:rFonts w:ascii="Avenir Next" w:hAnsi="Avenir Next" w:cs="Avenir Next"/>
          <w:color w:val="0D0D0D"/>
          <w:sz w:val="18"/>
          <w:szCs w:val="18"/>
        </w:rPr>
      </w:pPr>
    </w:p>
    <w:p w14:paraId="77C9B2AA" w14:textId="77777777" w:rsidR="00DB1D65" w:rsidRPr="00DB1D65" w:rsidRDefault="00DB1D65" w:rsidP="00F3300A">
      <w:pPr>
        <w:autoSpaceDE w:val="0"/>
        <w:autoSpaceDN w:val="0"/>
        <w:adjustRightInd w:val="0"/>
        <w:spacing w:line="276" w:lineRule="auto"/>
        <w:jc w:val="both"/>
        <w:rPr>
          <w:rFonts w:ascii="Avenir Next" w:hAnsi="Avenir Next" w:cs="Avenir Next"/>
          <w:color w:val="0D0D0D"/>
          <w:sz w:val="18"/>
          <w:szCs w:val="18"/>
        </w:rPr>
      </w:pPr>
    </w:p>
    <w:p w14:paraId="11F1A0C9" w14:textId="7208BBCB" w:rsidR="00632575" w:rsidRPr="00632575" w:rsidRDefault="00632575" w:rsidP="00632575">
      <w:pPr>
        <w:autoSpaceDE w:val="0"/>
        <w:autoSpaceDN w:val="0"/>
        <w:adjustRightInd w:val="0"/>
        <w:spacing w:line="276" w:lineRule="auto"/>
        <w:rPr>
          <w:rFonts w:ascii="Avenir Next" w:hAnsi="Avenir Next" w:cs="Antonio-Regular"/>
          <w:b/>
        </w:rPr>
      </w:pPr>
      <w:r>
        <w:rPr>
          <w:noProof/>
        </w:rPr>
        <w:lastRenderedPageBreak/>
        <w:drawing>
          <wp:anchor distT="0" distB="0" distL="114300" distR="114300" simplePos="0" relativeHeight="251658240" behindDoc="1" locked="0" layoutInCell="1" allowOverlap="1" wp14:anchorId="5314B219" wp14:editId="3B368ED2">
            <wp:simplePos x="0" y="0"/>
            <wp:positionH relativeFrom="column">
              <wp:posOffset>3743325</wp:posOffset>
            </wp:positionH>
            <wp:positionV relativeFrom="paragraph">
              <wp:posOffset>-100330</wp:posOffset>
            </wp:positionV>
            <wp:extent cx="2524125" cy="3600450"/>
            <wp:effectExtent l="0" t="0" r="0" b="0"/>
            <wp:wrapTight wrapText="bothSides">
              <wp:wrapPolygon edited="0">
                <wp:start x="7988" y="3200"/>
                <wp:lineTo x="7825" y="5257"/>
                <wp:lineTo x="6847" y="5714"/>
                <wp:lineTo x="6032" y="6629"/>
                <wp:lineTo x="6032" y="7086"/>
                <wp:lineTo x="5217" y="8914"/>
                <wp:lineTo x="4728" y="10743"/>
                <wp:lineTo x="5217" y="12571"/>
                <wp:lineTo x="5869" y="14400"/>
                <wp:lineTo x="5869" y="14971"/>
                <wp:lineTo x="7173" y="16229"/>
                <wp:lineTo x="7825" y="18057"/>
                <wp:lineTo x="7499" y="19886"/>
                <wp:lineTo x="7825" y="20571"/>
                <wp:lineTo x="13694" y="20571"/>
                <wp:lineTo x="14020" y="19886"/>
                <wp:lineTo x="13857" y="16229"/>
                <wp:lineTo x="14509" y="16229"/>
                <wp:lineTo x="15813" y="14971"/>
                <wp:lineTo x="15813" y="14400"/>
                <wp:lineTo x="17606" y="12571"/>
                <wp:lineTo x="17606" y="8914"/>
                <wp:lineTo x="14835" y="5829"/>
                <wp:lineTo x="13857" y="5257"/>
                <wp:lineTo x="13694" y="3200"/>
                <wp:lineTo x="7988" y="320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rPr>
        <w:t>EL PRIMERO A3818 REVIVAL "</w:t>
      </w:r>
      <w:proofErr w:type="spellStart"/>
      <w:r>
        <w:rPr>
          <w:rFonts w:ascii="Avenir Next" w:hAnsi="Avenir Next"/>
          <w:b/>
        </w:rPr>
        <w:t>Cover</w:t>
      </w:r>
      <w:proofErr w:type="spellEnd"/>
      <w:r>
        <w:rPr>
          <w:rFonts w:ascii="Avenir Next" w:hAnsi="Avenir Next"/>
          <w:b/>
        </w:rPr>
        <w:t xml:space="preserve"> </w:t>
      </w:r>
      <w:proofErr w:type="spellStart"/>
      <w:r>
        <w:rPr>
          <w:rFonts w:ascii="Avenir Next" w:hAnsi="Avenir Next"/>
          <w:b/>
        </w:rPr>
        <w:t>Girl</w:t>
      </w:r>
      <w:proofErr w:type="spellEnd"/>
      <w:r>
        <w:rPr>
          <w:rFonts w:ascii="Avenir Next" w:hAnsi="Avenir Next"/>
          <w:b/>
        </w:rPr>
        <w:t>"</w:t>
      </w:r>
    </w:p>
    <w:p w14:paraId="7DB1E7A1" w14:textId="22BD333D" w:rsidR="00632575" w:rsidRDefault="00632575" w:rsidP="00632575">
      <w:pPr>
        <w:autoSpaceDE w:val="0"/>
        <w:autoSpaceDN w:val="0"/>
        <w:adjustRightInd w:val="0"/>
        <w:spacing w:line="276" w:lineRule="auto"/>
        <w:rPr>
          <w:rFonts w:ascii="Avenir Next" w:hAnsi="Avenir Next" w:cs="Arial"/>
          <w:bCs/>
          <w:sz w:val="18"/>
          <w:szCs w:val="18"/>
        </w:rPr>
      </w:pPr>
      <w:r>
        <w:rPr>
          <w:rFonts w:ascii="Avenir Next" w:hAnsi="Avenir Next"/>
          <w:sz w:val="18"/>
          <w:szCs w:val="18"/>
        </w:rPr>
        <w:t xml:space="preserve">Referencia: </w:t>
      </w:r>
      <w:r>
        <w:rPr>
          <w:rFonts w:ascii="Avenir Next" w:hAnsi="Avenir Next"/>
          <w:sz w:val="18"/>
          <w:szCs w:val="18"/>
        </w:rPr>
        <w:tab/>
      </w:r>
      <w:r>
        <w:rPr>
          <w:rFonts w:ascii="Avenir Next" w:hAnsi="Avenir Next"/>
          <w:bCs/>
          <w:sz w:val="18"/>
          <w:szCs w:val="18"/>
        </w:rPr>
        <w:t>03.A3818.400/51.M3818</w:t>
      </w:r>
    </w:p>
    <w:p w14:paraId="2D0FF690" w14:textId="77777777" w:rsidR="00632575" w:rsidRPr="009E20BE" w:rsidRDefault="00632575" w:rsidP="00632575">
      <w:pPr>
        <w:autoSpaceDE w:val="0"/>
        <w:autoSpaceDN w:val="0"/>
        <w:adjustRightInd w:val="0"/>
        <w:spacing w:line="276" w:lineRule="auto"/>
        <w:rPr>
          <w:rFonts w:ascii="Avenir Next" w:hAnsi="Avenir Next" w:cs="Antonio-Regular"/>
          <w:sz w:val="2"/>
          <w:szCs w:val="8"/>
        </w:rPr>
      </w:pPr>
    </w:p>
    <w:p w14:paraId="5872BB84"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PRINCIPALES ARGUMENTOS DE VENTA</w:t>
      </w:r>
    </w:p>
    <w:p w14:paraId="4490A28D" w14:textId="5B417F5F" w:rsidR="00632575" w:rsidRPr="006D6BEC"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i/>
          <w:iCs/>
          <w:sz w:val="18"/>
          <w:szCs w:val="18"/>
        </w:rPr>
        <w:t>Revival</w:t>
      </w:r>
      <w:r>
        <w:rPr>
          <w:rFonts w:ascii="Avenir Next" w:hAnsi="Avenir Next"/>
          <w:sz w:val="18"/>
          <w:szCs w:val="18"/>
        </w:rPr>
        <w:t xml:space="preserve"> de la referencia A3818 de 1971</w:t>
      </w:r>
    </w:p>
    <w:p w14:paraId="7BB8CEC4" w14:textId="77777777" w:rsidR="00632575" w:rsidRPr="006D6BEC"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Caja original 1969 de 37 mm de diámetro</w:t>
      </w:r>
    </w:p>
    <w:p w14:paraId="7BE12358"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Cronógrafo El Primero Automático con rueda de pilares</w:t>
      </w:r>
    </w:p>
    <w:p w14:paraId="0715E7C6" w14:textId="0102BA2B"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Esfera totalmente de Super-</w:t>
      </w:r>
      <w:proofErr w:type="spellStart"/>
      <w:r>
        <w:rPr>
          <w:rFonts w:ascii="Avenir Next" w:hAnsi="Avenir Next"/>
          <w:sz w:val="18"/>
          <w:szCs w:val="18"/>
        </w:rPr>
        <w:t>LumiNova</w:t>
      </w:r>
      <w:proofErr w:type="spellEnd"/>
      <w:r>
        <w:rPr>
          <w:rFonts w:ascii="Avenir Next" w:hAnsi="Avenir Next"/>
          <w:sz w:val="18"/>
          <w:szCs w:val="18"/>
        </w:rPr>
        <w:t>®</w:t>
      </w:r>
    </w:p>
    <w:p w14:paraId="6E6953B2"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 xml:space="preserve">Edición limitada a 100 ejemplares: </w:t>
      </w:r>
      <w:r>
        <w:rPr>
          <w:rFonts w:ascii="Avenir Next" w:hAnsi="Avenir Next"/>
          <w:sz w:val="18"/>
          <w:szCs w:val="18"/>
        </w:rPr>
        <w:br/>
        <w:t xml:space="preserve">50 ejemplares destinados a las boutiques Zenith y disponibles a través de </w:t>
      </w:r>
      <w:hyperlink r:id="rId9" w:history="1">
        <w:r>
          <w:rPr>
            <w:rStyle w:val="Lienhypertexte"/>
            <w:rFonts w:ascii="Avenir Next" w:hAnsi="Avenir Next"/>
            <w:color w:val="000000"/>
            <w:sz w:val="18"/>
            <w:szCs w:val="18"/>
          </w:rPr>
          <w:t>www.zenith-watches.com</w:t>
        </w:r>
      </w:hyperlink>
      <w:r>
        <w:rPr>
          <w:rFonts w:ascii="Avenir Next" w:hAnsi="Avenir Next"/>
          <w:sz w:val="18"/>
          <w:szCs w:val="18"/>
        </w:rPr>
        <w:t xml:space="preserve"> en EE. UU.</w:t>
      </w:r>
      <w:r>
        <w:rPr>
          <w:rFonts w:ascii="Avenir Next" w:hAnsi="Avenir Next"/>
          <w:sz w:val="18"/>
          <w:szCs w:val="18"/>
        </w:rPr>
        <w:br/>
        <w:t xml:space="preserve">50 ejemplares para The </w:t>
      </w:r>
      <w:proofErr w:type="spellStart"/>
      <w:r>
        <w:rPr>
          <w:rFonts w:ascii="Avenir Next" w:hAnsi="Avenir Next"/>
          <w:sz w:val="18"/>
          <w:szCs w:val="18"/>
        </w:rPr>
        <w:t>Rake</w:t>
      </w:r>
      <w:proofErr w:type="spellEnd"/>
      <w:r>
        <w:rPr>
          <w:rFonts w:ascii="Avenir Next" w:hAnsi="Avenir Next"/>
          <w:sz w:val="18"/>
          <w:szCs w:val="18"/>
        </w:rPr>
        <w:t>/</w:t>
      </w:r>
      <w:proofErr w:type="spellStart"/>
      <w:r>
        <w:rPr>
          <w:rFonts w:ascii="Avenir Next" w:hAnsi="Avenir Next"/>
          <w:sz w:val="18"/>
          <w:szCs w:val="18"/>
        </w:rPr>
        <w:t>Revolution</w:t>
      </w:r>
      <w:proofErr w:type="spellEnd"/>
    </w:p>
    <w:p w14:paraId="0FD01F27" w14:textId="4A736871" w:rsidR="00BC4B63" w:rsidRDefault="00BC4B63" w:rsidP="00BC4B63">
      <w:pPr>
        <w:autoSpaceDE w:val="0"/>
        <w:autoSpaceDN w:val="0"/>
        <w:adjustRightInd w:val="0"/>
        <w:spacing w:line="276" w:lineRule="auto"/>
        <w:rPr>
          <w:rFonts w:ascii="Avenir Next" w:hAnsi="Avenir Next" w:cs="Antonio-Regular"/>
          <w:sz w:val="18"/>
          <w:szCs w:val="18"/>
        </w:rPr>
      </w:pPr>
      <w:r>
        <w:rPr>
          <w:rFonts w:ascii="Avenir Next" w:hAnsi="Avenir Next"/>
          <w:sz w:val="18"/>
          <w:szCs w:val="18"/>
        </w:rPr>
        <w:t xml:space="preserve">Copia gratuita del libro sobre Zenith de Manfred Rössler </w:t>
      </w:r>
    </w:p>
    <w:p w14:paraId="38220B1F" w14:textId="77777777" w:rsidR="00632575" w:rsidRPr="009E20BE" w:rsidRDefault="00632575" w:rsidP="00632575">
      <w:pPr>
        <w:autoSpaceDE w:val="0"/>
        <w:autoSpaceDN w:val="0"/>
        <w:adjustRightInd w:val="0"/>
        <w:spacing w:line="276" w:lineRule="auto"/>
        <w:rPr>
          <w:rFonts w:ascii="Avenir Next" w:hAnsi="Avenir Next" w:cs="Antonio-Regular"/>
          <w:sz w:val="2"/>
          <w:szCs w:val="10"/>
        </w:rPr>
      </w:pPr>
    </w:p>
    <w:p w14:paraId="0D118885"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 xml:space="preserve">MOVIMIENTO </w:t>
      </w:r>
    </w:p>
    <w:p w14:paraId="74AF0B23"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Movimiento: El Primero 400 Automático</w:t>
      </w:r>
    </w:p>
    <w:p w14:paraId="7A4B4016"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Calibre: 13¼ ``` (Diámetro: 30 mm)</w:t>
      </w:r>
    </w:p>
    <w:p w14:paraId="33E68E4B"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Altura del movimiento: 6,6 mm</w:t>
      </w:r>
    </w:p>
    <w:p w14:paraId="2EEDA84B"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Componentes: 278</w:t>
      </w:r>
    </w:p>
    <w:p w14:paraId="6E5DFEF0"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Rubíes: 31</w:t>
      </w:r>
    </w:p>
    <w:p w14:paraId="270A3826"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Frecuencia: 36.000 </w:t>
      </w:r>
      <w:proofErr w:type="spellStart"/>
      <w:proofErr w:type="gramStart"/>
      <w:r>
        <w:rPr>
          <w:rFonts w:ascii="Avenir Next" w:hAnsi="Avenir Next"/>
          <w:sz w:val="18"/>
          <w:szCs w:val="18"/>
        </w:rPr>
        <w:t>alt</w:t>
      </w:r>
      <w:proofErr w:type="spellEnd"/>
      <w:r>
        <w:rPr>
          <w:rFonts w:ascii="Avenir Next" w:hAnsi="Avenir Next"/>
          <w:sz w:val="18"/>
          <w:szCs w:val="18"/>
        </w:rPr>
        <w:t>./</w:t>
      </w:r>
      <w:proofErr w:type="gramEnd"/>
      <w:r>
        <w:rPr>
          <w:rFonts w:ascii="Avenir Next" w:hAnsi="Avenir Next"/>
          <w:sz w:val="18"/>
          <w:szCs w:val="18"/>
        </w:rPr>
        <w:t>h (5 Hz)</w:t>
      </w:r>
    </w:p>
    <w:p w14:paraId="4E18C021"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Reserva de marcha: 50 horas mínimo</w:t>
      </w:r>
    </w:p>
    <w:p w14:paraId="268F7FEA"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Acabados: Masa oscilante con motivo "</w:t>
      </w:r>
      <w:proofErr w:type="spellStart"/>
      <w:r>
        <w:rPr>
          <w:rFonts w:ascii="Avenir Next" w:hAnsi="Avenir Next"/>
          <w:sz w:val="18"/>
          <w:szCs w:val="18"/>
        </w:rPr>
        <w:t>Côtes</w:t>
      </w:r>
      <w:proofErr w:type="spellEnd"/>
      <w:r>
        <w:rPr>
          <w:rFonts w:ascii="Avenir Next" w:hAnsi="Avenir Next"/>
          <w:sz w:val="18"/>
          <w:szCs w:val="18"/>
        </w:rPr>
        <w:t xml:space="preserve"> de Genève"</w:t>
      </w:r>
    </w:p>
    <w:p w14:paraId="6A2B0A3F" w14:textId="77777777" w:rsidR="00632575" w:rsidRPr="009A7197" w:rsidRDefault="00632575" w:rsidP="00632575">
      <w:pPr>
        <w:autoSpaceDE w:val="0"/>
        <w:autoSpaceDN w:val="0"/>
        <w:adjustRightInd w:val="0"/>
        <w:spacing w:line="276" w:lineRule="auto"/>
        <w:rPr>
          <w:rFonts w:ascii="Avenir Next" w:hAnsi="Avenir Next" w:cs="Antonio-Regular"/>
          <w:sz w:val="10"/>
          <w:szCs w:val="18"/>
        </w:rPr>
      </w:pPr>
    </w:p>
    <w:p w14:paraId="103515B7"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 xml:space="preserve">FUNCIONES </w:t>
      </w:r>
    </w:p>
    <w:p w14:paraId="5F8EC680"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Indicación central de horas y minutos</w:t>
      </w:r>
    </w:p>
    <w:p w14:paraId="0361FF1C"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Segundero pequeño a las 9 horas</w:t>
      </w:r>
    </w:p>
    <w:p w14:paraId="61848A25" w14:textId="77777777" w:rsidR="00632575" w:rsidRDefault="00632575" w:rsidP="00632575">
      <w:pPr>
        <w:spacing w:line="276" w:lineRule="auto"/>
        <w:rPr>
          <w:rFonts w:ascii="Avenir Next" w:hAnsi="Avenir Next" w:cs="OpenSans-CondensedLight"/>
          <w:sz w:val="18"/>
          <w:szCs w:val="18"/>
        </w:rPr>
      </w:pPr>
      <w:r>
        <w:rPr>
          <w:rFonts w:ascii="Avenir Next" w:hAnsi="Avenir Next"/>
          <w:sz w:val="18"/>
          <w:szCs w:val="18"/>
        </w:rPr>
        <w:t>Cronógrafo:</w:t>
      </w:r>
    </w:p>
    <w:p w14:paraId="34B49764" w14:textId="77777777" w:rsidR="00632575" w:rsidRDefault="00632575" w:rsidP="00632575">
      <w:pPr>
        <w:spacing w:line="276" w:lineRule="auto"/>
        <w:rPr>
          <w:rFonts w:ascii="Avenir Next" w:hAnsi="Avenir Next" w:cs="OpenSans-CondensedLight"/>
          <w:sz w:val="18"/>
          <w:szCs w:val="18"/>
        </w:rPr>
      </w:pPr>
      <w:r>
        <w:rPr>
          <w:rFonts w:ascii="Avenir Next" w:hAnsi="Avenir Next"/>
          <w:sz w:val="18"/>
          <w:szCs w:val="18"/>
        </w:rPr>
        <w:t>- Aguja central del cronógrafo</w:t>
      </w:r>
    </w:p>
    <w:p w14:paraId="0F20AB07" w14:textId="77777777" w:rsidR="00632575" w:rsidRDefault="00632575" w:rsidP="00632575">
      <w:pPr>
        <w:spacing w:line="276" w:lineRule="auto"/>
        <w:rPr>
          <w:rFonts w:ascii="Avenir Next" w:hAnsi="Avenir Next" w:cs="OpenSans-CondensedLight"/>
          <w:sz w:val="18"/>
          <w:szCs w:val="18"/>
        </w:rPr>
      </w:pPr>
      <w:r>
        <w:rPr>
          <w:rFonts w:ascii="Avenir Next" w:hAnsi="Avenir Next"/>
          <w:sz w:val="18"/>
          <w:szCs w:val="18"/>
        </w:rPr>
        <w:t>- Contador de 12 horas a las 6 horas</w:t>
      </w:r>
    </w:p>
    <w:p w14:paraId="734DDAE5" w14:textId="77777777" w:rsidR="00632575" w:rsidRDefault="00632575" w:rsidP="00632575">
      <w:pPr>
        <w:spacing w:line="276" w:lineRule="auto"/>
        <w:rPr>
          <w:rFonts w:ascii="Avenir Next" w:hAnsi="Avenir Next" w:cs="OpenSans-CondensedLight"/>
          <w:sz w:val="18"/>
          <w:szCs w:val="18"/>
        </w:rPr>
      </w:pPr>
      <w:r>
        <w:rPr>
          <w:rFonts w:ascii="Avenir Next" w:hAnsi="Avenir Next"/>
          <w:sz w:val="18"/>
          <w:szCs w:val="18"/>
        </w:rPr>
        <w:t>- Contador de 30 minutos a las 3 horas</w:t>
      </w:r>
    </w:p>
    <w:p w14:paraId="0CD37B9B" w14:textId="77777777" w:rsidR="00632575" w:rsidRDefault="00632575" w:rsidP="00632575">
      <w:pPr>
        <w:spacing w:line="276" w:lineRule="auto"/>
        <w:rPr>
          <w:rFonts w:ascii="Avenir Next" w:hAnsi="Avenir Next" w:cs="OpenSans-CondensedLight"/>
          <w:sz w:val="18"/>
          <w:szCs w:val="18"/>
        </w:rPr>
      </w:pPr>
      <w:r>
        <w:rPr>
          <w:rFonts w:ascii="Avenir Next" w:hAnsi="Avenir Next"/>
          <w:sz w:val="18"/>
          <w:szCs w:val="18"/>
        </w:rPr>
        <w:t>Escala taquimétrica</w:t>
      </w:r>
    </w:p>
    <w:p w14:paraId="283998E4" w14:textId="0E8856D2" w:rsidR="00632575" w:rsidRPr="009A7197" w:rsidRDefault="00632575" w:rsidP="00632575">
      <w:pPr>
        <w:spacing w:line="276" w:lineRule="auto"/>
        <w:rPr>
          <w:rFonts w:ascii="Avenir Next" w:hAnsi="Avenir Next" w:cs="OpenSans-CondensedLight"/>
          <w:sz w:val="10"/>
          <w:szCs w:val="18"/>
        </w:rPr>
      </w:pPr>
      <w:r>
        <w:rPr>
          <w:rFonts w:ascii="Avenir Next" w:hAnsi="Avenir Next"/>
          <w:sz w:val="18"/>
          <w:szCs w:val="18"/>
        </w:rPr>
        <w:t>Indicación de fecha a las 4:30 horas</w:t>
      </w:r>
      <w:r>
        <w:rPr>
          <w:rFonts w:ascii="Avenir Next" w:hAnsi="Avenir Next"/>
          <w:sz w:val="18"/>
          <w:szCs w:val="18"/>
        </w:rPr>
        <w:br/>
      </w:r>
    </w:p>
    <w:p w14:paraId="5DE20D9D" w14:textId="3C874822" w:rsidR="009A7197" w:rsidRDefault="009A7197" w:rsidP="00632575">
      <w:pPr>
        <w:spacing w:line="276" w:lineRule="auto"/>
        <w:rPr>
          <w:rFonts w:ascii="Avenir Next" w:hAnsi="Avenir Next" w:cs="OpenSans-CondensedLight"/>
          <w:sz w:val="18"/>
          <w:szCs w:val="18"/>
        </w:rPr>
      </w:pPr>
      <w:r>
        <w:rPr>
          <w:rFonts w:ascii="Avenir Next" w:hAnsi="Avenir Next"/>
          <w:b/>
          <w:sz w:val="18"/>
          <w:szCs w:val="18"/>
        </w:rPr>
        <w:t>PRECIO</w:t>
      </w:r>
      <w:r>
        <w:rPr>
          <w:rFonts w:ascii="Avenir Next" w:hAnsi="Avenir Next"/>
          <w:sz w:val="12"/>
          <w:szCs w:val="18"/>
        </w:rPr>
        <w:t xml:space="preserve"> </w:t>
      </w:r>
      <w:r w:rsidR="00D152FE">
        <w:rPr>
          <w:rFonts w:ascii="Avenir Next" w:hAnsi="Avenir Next"/>
          <w:sz w:val="18"/>
          <w:szCs w:val="18"/>
        </w:rPr>
        <w:tab/>
        <w:t>7900</w:t>
      </w:r>
      <w:r>
        <w:rPr>
          <w:rFonts w:ascii="Avenir Next" w:hAnsi="Avenir Next"/>
          <w:sz w:val="18"/>
          <w:szCs w:val="18"/>
        </w:rPr>
        <w:t> CHF</w:t>
      </w:r>
    </w:p>
    <w:p w14:paraId="465873B0" w14:textId="77777777" w:rsidR="009A7197" w:rsidRPr="009A7197" w:rsidRDefault="009A7197" w:rsidP="00632575">
      <w:pPr>
        <w:spacing w:line="276" w:lineRule="auto"/>
        <w:rPr>
          <w:rFonts w:ascii="Avenir Next" w:hAnsi="Avenir Next" w:cs="OpenSans-CondensedLight"/>
          <w:sz w:val="10"/>
          <w:szCs w:val="18"/>
        </w:rPr>
      </w:pPr>
    </w:p>
    <w:p w14:paraId="44AB236B" w14:textId="77777777" w:rsidR="00632575" w:rsidRDefault="00632575" w:rsidP="00632575">
      <w:pPr>
        <w:autoSpaceDE w:val="0"/>
        <w:autoSpaceDN w:val="0"/>
        <w:adjustRightInd w:val="0"/>
        <w:spacing w:line="276" w:lineRule="auto"/>
        <w:rPr>
          <w:rFonts w:ascii="Avenir Next" w:hAnsi="Avenir Next" w:cs="OpenSans-CondensedLight"/>
          <w:b/>
          <w:sz w:val="18"/>
          <w:szCs w:val="18"/>
        </w:rPr>
      </w:pPr>
      <w:r>
        <w:rPr>
          <w:rFonts w:ascii="Avenir Next" w:hAnsi="Avenir Next"/>
          <w:b/>
          <w:sz w:val="18"/>
          <w:szCs w:val="18"/>
        </w:rPr>
        <w:t xml:space="preserve">CAJA, ESFERA Y AGUJAS </w:t>
      </w:r>
    </w:p>
    <w:p w14:paraId="747A895F"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Diámetro: 37 mm</w:t>
      </w:r>
    </w:p>
    <w:p w14:paraId="1BF508FC"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Diámetro de la abertura: 32,3 mm</w:t>
      </w:r>
    </w:p>
    <w:p w14:paraId="22666E9C"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Grosor: 12,60 mm</w:t>
      </w:r>
    </w:p>
    <w:p w14:paraId="4EAE1FF4" w14:textId="525D96C7" w:rsidR="00632575" w:rsidRDefault="00632575" w:rsidP="00632575">
      <w:pPr>
        <w:spacing w:line="276" w:lineRule="auto"/>
        <w:rPr>
          <w:rFonts w:ascii="Avenir Next" w:hAnsi="Avenir Next" w:cs="OpenSans-CondensedLight"/>
          <w:sz w:val="18"/>
          <w:szCs w:val="18"/>
        </w:rPr>
      </w:pPr>
      <w:r>
        <w:rPr>
          <w:rFonts w:ascii="Avenir Next" w:hAnsi="Avenir Next"/>
          <w:sz w:val="18"/>
          <w:szCs w:val="18"/>
        </w:rPr>
        <w:t xml:space="preserve">Cristal: De zafiro abombado con tratamiento </w:t>
      </w:r>
      <w:proofErr w:type="spellStart"/>
      <w:r>
        <w:rPr>
          <w:rFonts w:ascii="Avenir Next" w:hAnsi="Avenir Next"/>
          <w:sz w:val="18"/>
          <w:szCs w:val="18"/>
        </w:rPr>
        <w:t>antirreflectante</w:t>
      </w:r>
      <w:proofErr w:type="spellEnd"/>
      <w:r>
        <w:rPr>
          <w:rFonts w:ascii="Avenir Next" w:hAnsi="Avenir Next"/>
          <w:sz w:val="18"/>
          <w:szCs w:val="18"/>
        </w:rPr>
        <w:t xml:space="preserve"> en ambas caras</w:t>
      </w:r>
      <w:r>
        <w:rPr>
          <w:rFonts w:ascii="Avenir Next" w:hAnsi="Avenir Next"/>
          <w:sz w:val="18"/>
          <w:szCs w:val="18"/>
        </w:rPr>
        <w:br/>
        <w:t>Fondo: Cristal de zafiro transparente especial</w:t>
      </w:r>
      <w:r>
        <w:rPr>
          <w:rFonts w:ascii="Avenir Next" w:hAnsi="Avenir Next"/>
          <w:sz w:val="18"/>
          <w:szCs w:val="18"/>
        </w:rPr>
        <w:br/>
        <w:t xml:space="preserve">Material: Acero inoxidable </w:t>
      </w:r>
      <w:r>
        <w:rPr>
          <w:rFonts w:ascii="Avenir Next" w:hAnsi="Avenir Next"/>
          <w:sz w:val="18"/>
          <w:szCs w:val="18"/>
        </w:rPr>
        <w:br/>
        <w:t>Estanqueidad: 5 ATM</w:t>
      </w:r>
      <w:r>
        <w:rPr>
          <w:rFonts w:ascii="Avenir Next" w:hAnsi="Avenir Next"/>
          <w:sz w:val="18"/>
          <w:szCs w:val="18"/>
        </w:rPr>
        <w:br/>
        <w:t>Esfera: Azul satinada</w:t>
      </w:r>
      <w:r>
        <w:rPr>
          <w:rFonts w:ascii="Avenir Next" w:hAnsi="Avenir Next"/>
          <w:sz w:val="18"/>
          <w:szCs w:val="18"/>
        </w:rPr>
        <w:br/>
        <w:t xml:space="preserve">Índices: </w:t>
      </w:r>
      <w:proofErr w:type="spellStart"/>
      <w:r>
        <w:rPr>
          <w:rFonts w:ascii="Avenir Next" w:hAnsi="Avenir Next"/>
          <w:sz w:val="18"/>
          <w:szCs w:val="18"/>
        </w:rPr>
        <w:t>Rodiados</w:t>
      </w:r>
      <w:proofErr w:type="spellEnd"/>
      <w:r>
        <w:rPr>
          <w:rFonts w:ascii="Avenir Next" w:hAnsi="Avenir Next"/>
          <w:sz w:val="18"/>
          <w:szCs w:val="18"/>
        </w:rPr>
        <w:t>, facetados y recubiertos de Super-</w:t>
      </w:r>
      <w:proofErr w:type="spellStart"/>
      <w:r>
        <w:rPr>
          <w:rFonts w:ascii="Avenir Next" w:hAnsi="Avenir Next"/>
          <w:sz w:val="18"/>
          <w:szCs w:val="18"/>
        </w:rPr>
        <w:t>LumiNova</w:t>
      </w:r>
      <w:proofErr w:type="spellEnd"/>
      <w:r>
        <w:rPr>
          <w:rFonts w:ascii="Avenir Next" w:hAnsi="Avenir Next"/>
          <w:sz w:val="18"/>
          <w:szCs w:val="18"/>
        </w:rPr>
        <w:t>® SLN C3</w:t>
      </w:r>
      <w:r>
        <w:rPr>
          <w:rFonts w:ascii="Avenir Next" w:hAnsi="Avenir Next"/>
          <w:sz w:val="18"/>
          <w:szCs w:val="18"/>
        </w:rPr>
        <w:br/>
        <w:t xml:space="preserve">Agujas: </w:t>
      </w:r>
      <w:proofErr w:type="spellStart"/>
      <w:r>
        <w:rPr>
          <w:rFonts w:ascii="Avenir Next" w:hAnsi="Avenir Next"/>
          <w:sz w:val="18"/>
          <w:szCs w:val="18"/>
        </w:rPr>
        <w:t>Rodiadas</w:t>
      </w:r>
      <w:proofErr w:type="spellEnd"/>
      <w:r>
        <w:rPr>
          <w:rFonts w:ascii="Avenir Next" w:hAnsi="Avenir Next"/>
          <w:sz w:val="18"/>
          <w:szCs w:val="18"/>
        </w:rPr>
        <w:t>, facetadas y recubiertas de Super-</w:t>
      </w:r>
      <w:proofErr w:type="spellStart"/>
      <w:r>
        <w:rPr>
          <w:rFonts w:ascii="Avenir Next" w:hAnsi="Avenir Next"/>
          <w:sz w:val="18"/>
          <w:szCs w:val="18"/>
        </w:rPr>
        <w:t>LumiNova</w:t>
      </w:r>
      <w:proofErr w:type="spellEnd"/>
      <w:r>
        <w:rPr>
          <w:rFonts w:ascii="Avenir Next" w:hAnsi="Avenir Next"/>
          <w:sz w:val="18"/>
          <w:szCs w:val="18"/>
        </w:rPr>
        <w:t>® SLN C3</w:t>
      </w:r>
    </w:p>
    <w:p w14:paraId="090C9FD9" w14:textId="77777777" w:rsidR="00632575" w:rsidRPr="009A7197" w:rsidRDefault="00632575" w:rsidP="00632575">
      <w:pPr>
        <w:autoSpaceDE w:val="0"/>
        <w:autoSpaceDN w:val="0"/>
        <w:adjustRightInd w:val="0"/>
        <w:spacing w:line="276" w:lineRule="auto"/>
        <w:rPr>
          <w:rFonts w:ascii="Avenir Next" w:hAnsi="Avenir Next" w:cs="OpenSans-CondensedLight"/>
          <w:b/>
          <w:sz w:val="10"/>
          <w:szCs w:val="18"/>
        </w:rPr>
      </w:pPr>
    </w:p>
    <w:p w14:paraId="445CF0E5" w14:textId="77777777" w:rsidR="00632575" w:rsidRDefault="00632575" w:rsidP="00632575">
      <w:pPr>
        <w:autoSpaceDE w:val="0"/>
        <w:autoSpaceDN w:val="0"/>
        <w:adjustRightInd w:val="0"/>
        <w:spacing w:line="276" w:lineRule="auto"/>
        <w:rPr>
          <w:rFonts w:ascii="Avenir Next" w:hAnsi="Avenir Next" w:cs="OpenSans-CondensedLight"/>
          <w:b/>
          <w:sz w:val="18"/>
          <w:szCs w:val="18"/>
        </w:rPr>
      </w:pPr>
      <w:r>
        <w:rPr>
          <w:rFonts w:ascii="Avenir Next" w:hAnsi="Avenir Next"/>
          <w:b/>
          <w:sz w:val="18"/>
          <w:szCs w:val="18"/>
        </w:rPr>
        <w:t>BRAZALETE Y CIERRE</w:t>
      </w:r>
    </w:p>
    <w:p w14:paraId="2FD018C5" w14:textId="232AF267" w:rsidR="00B21701" w:rsidRPr="00E156DD" w:rsidRDefault="00BC4B63" w:rsidP="00E156DD">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 xml:space="preserve"> Brazalete "escala" con doble cierre desplegable </w:t>
      </w:r>
    </w:p>
    <w:sectPr w:rsidR="00B21701" w:rsidRPr="00E156DD"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0AC91" w14:textId="77777777" w:rsidR="007A5643" w:rsidRDefault="007A5643" w:rsidP="007C1D89">
      <w:r>
        <w:separator/>
      </w:r>
    </w:p>
  </w:endnote>
  <w:endnote w:type="continuationSeparator" w:id="0">
    <w:p w14:paraId="2538073A" w14:textId="77777777" w:rsidR="007A5643" w:rsidRDefault="007A5643" w:rsidP="007C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CC48" w14:textId="77777777" w:rsidR="0026031C" w:rsidRPr="00EC4BD5" w:rsidRDefault="0026031C" w:rsidP="007C1D89">
    <w:pPr>
      <w:pStyle w:val="Pieddepage"/>
      <w:jc w:val="center"/>
      <w:rPr>
        <w:rFonts w:ascii="Avenir Next" w:hAnsi="Avenir Next"/>
        <w:sz w:val="18"/>
        <w:szCs w:val="18"/>
        <w:lang w:val="fr-FR"/>
      </w:rPr>
    </w:pPr>
    <w:r w:rsidRPr="00EC4BD5">
      <w:rPr>
        <w:rFonts w:ascii="Avenir Next" w:hAnsi="Avenir Next"/>
        <w:b/>
        <w:sz w:val="18"/>
        <w:szCs w:val="18"/>
        <w:lang w:val="fr-FR"/>
      </w:rPr>
      <w:t>ZENITH</w:t>
    </w:r>
    <w:r w:rsidRPr="00EC4BD5">
      <w:rPr>
        <w:rFonts w:ascii="Avenir Next" w:hAnsi="Avenir Next"/>
        <w:sz w:val="18"/>
        <w:szCs w:val="18"/>
        <w:lang w:val="fr-FR"/>
      </w:rPr>
      <w:t xml:space="preserve"> | www.zenith-watches.com | Rue des </w:t>
    </w:r>
    <w:proofErr w:type="spellStart"/>
    <w:r w:rsidRPr="00EC4BD5">
      <w:rPr>
        <w:rFonts w:ascii="Avenir Next" w:hAnsi="Avenir Next"/>
        <w:sz w:val="18"/>
        <w:szCs w:val="18"/>
        <w:lang w:val="fr-FR"/>
      </w:rPr>
      <w:t>Billodes</w:t>
    </w:r>
    <w:proofErr w:type="spellEnd"/>
    <w:r w:rsidRPr="00EC4BD5">
      <w:rPr>
        <w:rFonts w:ascii="Avenir Next" w:hAnsi="Avenir Next"/>
        <w:sz w:val="18"/>
        <w:szCs w:val="18"/>
        <w:lang w:val="fr-FR"/>
      </w:rPr>
      <w:t xml:space="preserve"> 34-36 | CH-2400 Le Locle</w:t>
    </w:r>
  </w:p>
  <w:p w14:paraId="6942C2E6" w14:textId="44BA3DF3" w:rsidR="0026031C" w:rsidRPr="007C1D89" w:rsidRDefault="0026031C" w:rsidP="007C1D89">
    <w:pPr>
      <w:pStyle w:val="Pieddepage"/>
      <w:jc w:val="center"/>
      <w:rPr>
        <w:rFonts w:ascii="Avenir Next" w:hAnsi="Avenir Next"/>
        <w:sz w:val="18"/>
        <w:szCs w:val="18"/>
      </w:rPr>
    </w:pPr>
    <w:r>
      <w:rPr>
        <w:rFonts w:ascii="Avenir Next" w:hAnsi="Avenir Next"/>
        <w:sz w:val="18"/>
        <w:szCs w:val="18"/>
      </w:rPr>
      <w:t xml:space="preserve">Relaciones con medios internacionales: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73EAD" w14:textId="77777777" w:rsidR="007A5643" w:rsidRDefault="007A5643" w:rsidP="007C1D89">
      <w:r>
        <w:separator/>
      </w:r>
    </w:p>
  </w:footnote>
  <w:footnote w:type="continuationSeparator" w:id="0">
    <w:p w14:paraId="5E3ED1A2" w14:textId="77777777" w:rsidR="007A5643" w:rsidRDefault="007A5643" w:rsidP="007C1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1EB0" w14:textId="5CB29CCE" w:rsidR="0026031C" w:rsidRDefault="0026031C" w:rsidP="007C1D89">
    <w:pPr>
      <w:pStyle w:val="En-tte"/>
      <w:jc w:val="center"/>
    </w:pPr>
    <w:r>
      <w:rPr>
        <w:noProof/>
      </w:rPr>
      <w:drawing>
        <wp:inline distT="0" distB="0" distL="0" distR="0" wp14:anchorId="6DD1EA79" wp14:editId="291D140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3672D6" w14:textId="77777777" w:rsidR="0026031C" w:rsidRDefault="0026031C" w:rsidP="007C1D89">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569"/>
    <w:rsid w:val="00072B18"/>
    <w:rsid w:val="00073E77"/>
    <w:rsid w:val="00077E10"/>
    <w:rsid w:val="000D113A"/>
    <w:rsid w:val="00166C2F"/>
    <w:rsid w:val="001F0356"/>
    <w:rsid w:val="001F7E9E"/>
    <w:rsid w:val="00244D09"/>
    <w:rsid w:val="0026031C"/>
    <w:rsid w:val="0026685C"/>
    <w:rsid w:val="00274D1E"/>
    <w:rsid w:val="002A28A2"/>
    <w:rsid w:val="002E318C"/>
    <w:rsid w:val="002F2745"/>
    <w:rsid w:val="00342CB6"/>
    <w:rsid w:val="00352BEE"/>
    <w:rsid w:val="0037713F"/>
    <w:rsid w:val="00390486"/>
    <w:rsid w:val="00426FAA"/>
    <w:rsid w:val="004461AF"/>
    <w:rsid w:val="005A2B80"/>
    <w:rsid w:val="005B3158"/>
    <w:rsid w:val="005C4C93"/>
    <w:rsid w:val="006258E8"/>
    <w:rsid w:val="00632575"/>
    <w:rsid w:val="0067577D"/>
    <w:rsid w:val="006D6DFF"/>
    <w:rsid w:val="00712D0C"/>
    <w:rsid w:val="007A5643"/>
    <w:rsid w:val="007C1D89"/>
    <w:rsid w:val="007D6569"/>
    <w:rsid w:val="008472EF"/>
    <w:rsid w:val="00857264"/>
    <w:rsid w:val="0086184E"/>
    <w:rsid w:val="00867DC7"/>
    <w:rsid w:val="008735B6"/>
    <w:rsid w:val="00912FCE"/>
    <w:rsid w:val="0094097D"/>
    <w:rsid w:val="0095367B"/>
    <w:rsid w:val="009A7197"/>
    <w:rsid w:val="009E20BE"/>
    <w:rsid w:val="009F30AD"/>
    <w:rsid w:val="00A56106"/>
    <w:rsid w:val="00A80545"/>
    <w:rsid w:val="00B21701"/>
    <w:rsid w:val="00B342D1"/>
    <w:rsid w:val="00B57D67"/>
    <w:rsid w:val="00B97960"/>
    <w:rsid w:val="00BC4B63"/>
    <w:rsid w:val="00BD0BE4"/>
    <w:rsid w:val="00C20B4A"/>
    <w:rsid w:val="00C92379"/>
    <w:rsid w:val="00C935CD"/>
    <w:rsid w:val="00CB52B3"/>
    <w:rsid w:val="00CD0420"/>
    <w:rsid w:val="00CD3AC7"/>
    <w:rsid w:val="00D0498C"/>
    <w:rsid w:val="00D121AE"/>
    <w:rsid w:val="00D152FE"/>
    <w:rsid w:val="00D61DDE"/>
    <w:rsid w:val="00DB1D65"/>
    <w:rsid w:val="00E156DD"/>
    <w:rsid w:val="00E56E59"/>
    <w:rsid w:val="00EC4BD5"/>
    <w:rsid w:val="00EF1231"/>
    <w:rsid w:val="00F3300A"/>
    <w:rsid w:val="00F94356"/>
    <w:rsid w:val="00FD277D"/>
    <w:rsid w:val="00FD66B5"/>
    <w:rsid w:val="00FF3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5D952"/>
  <w14:defaultImageDpi w14:val="300"/>
  <w15:docId w15:val="{7D031810-06C4-4313-A70C-25C7FA7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713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D6569"/>
  </w:style>
  <w:style w:type="character" w:customStyle="1" w:styleId="Titre1Car">
    <w:name w:val="Titre 1 Car"/>
    <w:basedOn w:val="Policepardfaut"/>
    <w:link w:val="Titre1"/>
    <w:uiPriority w:val="9"/>
    <w:rsid w:val="0037713F"/>
    <w:rPr>
      <w:rFonts w:asciiTheme="majorHAnsi" w:eastAsiaTheme="majorEastAsia" w:hAnsiTheme="majorHAnsi" w:cstheme="majorBidi"/>
      <w:b/>
      <w:bCs/>
      <w:color w:val="345A8A" w:themeColor="accent1" w:themeShade="B5"/>
      <w:sz w:val="32"/>
      <w:szCs w:val="32"/>
    </w:rPr>
  </w:style>
  <w:style w:type="character" w:styleId="Marquedecommentaire">
    <w:name w:val="annotation reference"/>
    <w:basedOn w:val="Policepardfaut"/>
    <w:uiPriority w:val="99"/>
    <w:semiHidden/>
    <w:unhideWhenUsed/>
    <w:rsid w:val="00EF1231"/>
    <w:rPr>
      <w:sz w:val="18"/>
      <w:szCs w:val="18"/>
    </w:rPr>
  </w:style>
  <w:style w:type="paragraph" w:styleId="Commentaire">
    <w:name w:val="annotation text"/>
    <w:basedOn w:val="Normal"/>
    <w:link w:val="CommentaireCar"/>
    <w:uiPriority w:val="99"/>
    <w:semiHidden/>
    <w:unhideWhenUsed/>
    <w:rsid w:val="00EF1231"/>
  </w:style>
  <w:style w:type="character" w:customStyle="1" w:styleId="CommentaireCar">
    <w:name w:val="Commentaire Car"/>
    <w:basedOn w:val="Policepardfaut"/>
    <w:link w:val="Commentaire"/>
    <w:uiPriority w:val="99"/>
    <w:semiHidden/>
    <w:rsid w:val="00EF1231"/>
  </w:style>
  <w:style w:type="paragraph" w:styleId="Objetducommentaire">
    <w:name w:val="annotation subject"/>
    <w:basedOn w:val="Commentaire"/>
    <w:next w:val="Commentaire"/>
    <w:link w:val="ObjetducommentaireCar"/>
    <w:uiPriority w:val="99"/>
    <w:semiHidden/>
    <w:unhideWhenUsed/>
    <w:rsid w:val="00EF1231"/>
    <w:rPr>
      <w:b/>
      <w:bCs/>
      <w:sz w:val="20"/>
      <w:szCs w:val="20"/>
    </w:rPr>
  </w:style>
  <w:style w:type="character" w:customStyle="1" w:styleId="ObjetducommentaireCar">
    <w:name w:val="Objet du commentaire Car"/>
    <w:basedOn w:val="CommentaireCar"/>
    <w:link w:val="Objetducommentaire"/>
    <w:uiPriority w:val="99"/>
    <w:semiHidden/>
    <w:rsid w:val="00EF1231"/>
    <w:rPr>
      <w:b/>
      <w:bCs/>
      <w:sz w:val="20"/>
      <w:szCs w:val="20"/>
    </w:rPr>
  </w:style>
  <w:style w:type="paragraph" w:styleId="Textedebulles">
    <w:name w:val="Balloon Text"/>
    <w:basedOn w:val="Normal"/>
    <w:link w:val="TextedebullesCar"/>
    <w:uiPriority w:val="99"/>
    <w:semiHidden/>
    <w:unhideWhenUsed/>
    <w:rsid w:val="00EF12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1231"/>
    <w:rPr>
      <w:rFonts w:ascii="Lucida Grande" w:hAnsi="Lucida Grande" w:cs="Lucida Grande"/>
      <w:sz w:val="18"/>
      <w:szCs w:val="18"/>
    </w:rPr>
  </w:style>
  <w:style w:type="character" w:styleId="Lienhypertexte">
    <w:name w:val="Hyperlink"/>
    <w:rsid w:val="007C1D89"/>
    <w:rPr>
      <w:u w:val="single"/>
    </w:rPr>
  </w:style>
  <w:style w:type="paragraph" w:styleId="En-tte">
    <w:name w:val="header"/>
    <w:basedOn w:val="Normal"/>
    <w:link w:val="En-tteCar"/>
    <w:uiPriority w:val="99"/>
    <w:unhideWhenUsed/>
    <w:rsid w:val="007C1D89"/>
    <w:pPr>
      <w:tabs>
        <w:tab w:val="center" w:pos="4536"/>
        <w:tab w:val="right" w:pos="9072"/>
      </w:tabs>
    </w:pPr>
  </w:style>
  <w:style w:type="character" w:customStyle="1" w:styleId="En-tteCar">
    <w:name w:val="En-tête Car"/>
    <w:basedOn w:val="Policepardfaut"/>
    <w:link w:val="En-tte"/>
    <w:uiPriority w:val="99"/>
    <w:rsid w:val="007C1D89"/>
  </w:style>
  <w:style w:type="paragraph" w:styleId="Pieddepage">
    <w:name w:val="footer"/>
    <w:basedOn w:val="Normal"/>
    <w:link w:val="PieddepageCar"/>
    <w:uiPriority w:val="99"/>
    <w:unhideWhenUsed/>
    <w:rsid w:val="007C1D89"/>
    <w:pPr>
      <w:tabs>
        <w:tab w:val="center" w:pos="4536"/>
        <w:tab w:val="right" w:pos="9072"/>
      </w:tabs>
    </w:pPr>
  </w:style>
  <w:style w:type="character" w:customStyle="1" w:styleId="PieddepageCar">
    <w:name w:val="Pied de page Car"/>
    <w:basedOn w:val="Policepardfaut"/>
    <w:link w:val="Pieddepage"/>
    <w:uiPriority w:val="99"/>
    <w:rsid w:val="007C1D89"/>
  </w:style>
  <w:style w:type="paragraph" w:customStyle="1" w:styleId="A">
    <w:name w:val="內文 A"/>
    <w:rsid w:val="00F94356"/>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7893">
      <w:bodyDiv w:val="1"/>
      <w:marLeft w:val="0"/>
      <w:marRight w:val="0"/>
      <w:marTop w:val="0"/>
      <w:marBottom w:val="0"/>
      <w:divBdr>
        <w:top w:val="none" w:sz="0" w:space="0" w:color="auto"/>
        <w:left w:val="none" w:sz="0" w:space="0" w:color="auto"/>
        <w:bottom w:val="none" w:sz="0" w:space="0" w:color="auto"/>
        <w:right w:val="none" w:sz="0" w:space="0" w:color="auto"/>
      </w:divBdr>
    </w:div>
    <w:div w:id="229661330">
      <w:bodyDiv w:val="1"/>
      <w:marLeft w:val="0"/>
      <w:marRight w:val="0"/>
      <w:marTop w:val="0"/>
      <w:marBottom w:val="0"/>
      <w:divBdr>
        <w:top w:val="none" w:sz="0" w:space="0" w:color="auto"/>
        <w:left w:val="none" w:sz="0" w:space="0" w:color="auto"/>
        <w:bottom w:val="none" w:sz="0" w:space="0" w:color="auto"/>
        <w:right w:val="none" w:sz="0" w:space="0" w:color="auto"/>
      </w:divBdr>
    </w:div>
    <w:div w:id="357200767">
      <w:bodyDiv w:val="1"/>
      <w:marLeft w:val="0"/>
      <w:marRight w:val="0"/>
      <w:marTop w:val="0"/>
      <w:marBottom w:val="0"/>
      <w:divBdr>
        <w:top w:val="none" w:sz="0" w:space="0" w:color="auto"/>
        <w:left w:val="none" w:sz="0" w:space="0" w:color="auto"/>
        <w:bottom w:val="none" w:sz="0" w:space="0" w:color="auto"/>
        <w:right w:val="none" w:sz="0" w:space="0" w:color="auto"/>
      </w:divBdr>
    </w:div>
    <w:div w:id="424152078">
      <w:bodyDiv w:val="1"/>
      <w:marLeft w:val="0"/>
      <w:marRight w:val="0"/>
      <w:marTop w:val="0"/>
      <w:marBottom w:val="0"/>
      <w:divBdr>
        <w:top w:val="none" w:sz="0" w:space="0" w:color="auto"/>
        <w:left w:val="none" w:sz="0" w:space="0" w:color="auto"/>
        <w:bottom w:val="none" w:sz="0" w:space="0" w:color="auto"/>
        <w:right w:val="none" w:sz="0" w:space="0" w:color="auto"/>
      </w:divBdr>
    </w:div>
    <w:div w:id="642346309">
      <w:bodyDiv w:val="1"/>
      <w:marLeft w:val="0"/>
      <w:marRight w:val="0"/>
      <w:marTop w:val="0"/>
      <w:marBottom w:val="0"/>
      <w:divBdr>
        <w:top w:val="none" w:sz="0" w:space="0" w:color="auto"/>
        <w:left w:val="none" w:sz="0" w:space="0" w:color="auto"/>
        <w:bottom w:val="none" w:sz="0" w:space="0" w:color="auto"/>
        <w:right w:val="none" w:sz="0" w:space="0" w:color="auto"/>
      </w:divBdr>
    </w:div>
    <w:div w:id="738600270">
      <w:bodyDiv w:val="1"/>
      <w:marLeft w:val="0"/>
      <w:marRight w:val="0"/>
      <w:marTop w:val="0"/>
      <w:marBottom w:val="0"/>
      <w:divBdr>
        <w:top w:val="none" w:sz="0" w:space="0" w:color="auto"/>
        <w:left w:val="none" w:sz="0" w:space="0" w:color="auto"/>
        <w:bottom w:val="none" w:sz="0" w:space="0" w:color="auto"/>
        <w:right w:val="none" w:sz="0" w:space="0" w:color="auto"/>
      </w:divBdr>
    </w:div>
    <w:div w:id="741174812">
      <w:bodyDiv w:val="1"/>
      <w:marLeft w:val="0"/>
      <w:marRight w:val="0"/>
      <w:marTop w:val="0"/>
      <w:marBottom w:val="0"/>
      <w:divBdr>
        <w:top w:val="none" w:sz="0" w:space="0" w:color="auto"/>
        <w:left w:val="none" w:sz="0" w:space="0" w:color="auto"/>
        <w:bottom w:val="none" w:sz="0" w:space="0" w:color="auto"/>
        <w:right w:val="none" w:sz="0" w:space="0" w:color="auto"/>
      </w:divBdr>
    </w:div>
    <w:div w:id="890267162">
      <w:bodyDiv w:val="1"/>
      <w:marLeft w:val="0"/>
      <w:marRight w:val="0"/>
      <w:marTop w:val="0"/>
      <w:marBottom w:val="0"/>
      <w:divBdr>
        <w:top w:val="none" w:sz="0" w:space="0" w:color="auto"/>
        <w:left w:val="none" w:sz="0" w:space="0" w:color="auto"/>
        <w:bottom w:val="none" w:sz="0" w:space="0" w:color="auto"/>
        <w:right w:val="none" w:sz="0" w:space="0" w:color="auto"/>
      </w:divBdr>
    </w:div>
    <w:div w:id="976646701">
      <w:bodyDiv w:val="1"/>
      <w:marLeft w:val="0"/>
      <w:marRight w:val="0"/>
      <w:marTop w:val="0"/>
      <w:marBottom w:val="0"/>
      <w:divBdr>
        <w:top w:val="none" w:sz="0" w:space="0" w:color="auto"/>
        <w:left w:val="none" w:sz="0" w:space="0" w:color="auto"/>
        <w:bottom w:val="none" w:sz="0" w:space="0" w:color="auto"/>
        <w:right w:val="none" w:sz="0" w:space="0" w:color="auto"/>
      </w:divBdr>
    </w:div>
    <w:div w:id="1646349680">
      <w:bodyDiv w:val="1"/>
      <w:marLeft w:val="0"/>
      <w:marRight w:val="0"/>
      <w:marTop w:val="0"/>
      <w:marBottom w:val="0"/>
      <w:divBdr>
        <w:top w:val="none" w:sz="0" w:space="0" w:color="auto"/>
        <w:left w:val="none" w:sz="0" w:space="0" w:color="auto"/>
        <w:bottom w:val="none" w:sz="0" w:space="0" w:color="auto"/>
        <w:right w:val="none" w:sz="0" w:space="0" w:color="auto"/>
      </w:divBdr>
    </w:div>
    <w:div w:id="1691832029">
      <w:bodyDiv w:val="1"/>
      <w:marLeft w:val="0"/>
      <w:marRight w:val="0"/>
      <w:marTop w:val="0"/>
      <w:marBottom w:val="0"/>
      <w:divBdr>
        <w:top w:val="none" w:sz="0" w:space="0" w:color="auto"/>
        <w:left w:val="none" w:sz="0" w:space="0" w:color="auto"/>
        <w:bottom w:val="none" w:sz="0" w:space="0" w:color="auto"/>
        <w:right w:val="none" w:sz="0" w:space="0" w:color="auto"/>
      </w:divBdr>
    </w:div>
    <w:div w:id="1892500157">
      <w:bodyDiv w:val="1"/>
      <w:marLeft w:val="0"/>
      <w:marRight w:val="0"/>
      <w:marTop w:val="0"/>
      <w:marBottom w:val="0"/>
      <w:divBdr>
        <w:top w:val="none" w:sz="0" w:space="0" w:color="auto"/>
        <w:left w:val="none" w:sz="0" w:space="0" w:color="auto"/>
        <w:bottom w:val="none" w:sz="0" w:space="0" w:color="auto"/>
        <w:right w:val="none" w:sz="0" w:space="0" w:color="auto"/>
      </w:divBdr>
    </w:div>
    <w:div w:id="2072578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essroom.zenith-watches.com/login/?redirect_to=/&amp;reauth=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zenith-watche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8106B-9A4B-42C9-8725-AA4BB0F35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982</Words>
  <Characters>5403</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2020-03-11T08:29:00Z</cp:lastPrinted>
  <dcterms:created xsi:type="dcterms:W3CDTF">2020-03-10T13:31:00Z</dcterms:created>
  <dcterms:modified xsi:type="dcterms:W3CDTF">2020-03-11T08:29:00Z</dcterms:modified>
</cp:coreProperties>
</file>