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31F33" w14:textId="3930B731" w:rsidR="00E56E59" w:rsidRDefault="00CB52B3" w:rsidP="00E56E59">
      <w:pPr>
        <w:jc w:val="center"/>
        <w:rPr>
          <w:rFonts w:ascii="Avenir Next" w:hAnsi="Avenir Next" w:cs="Arial"/>
          <w:b/>
          <w:color w:val="222222"/>
          <w:szCs w:val="18"/>
        </w:rPr>
      </w:pPr>
      <w:r>
        <w:rPr>
          <w:rFonts w:ascii="Avenir Next" w:hAnsi="Avenir Next"/>
          <w:b/>
          <w:szCs w:val="18"/>
        </w:rPr>
        <w:t xml:space="preserve">«Девушка с обложки» возвращается: </w:t>
      </w:r>
      <w:r>
        <w:rPr>
          <w:rFonts w:ascii="Avenir Next" w:hAnsi="Avenir Next"/>
          <w:b/>
          <w:color w:val="222222"/>
          <w:szCs w:val="18"/>
        </w:rPr>
        <w:t>Zenith и Revolution</w:t>
      </w:r>
      <w:r>
        <w:rPr>
          <w:rFonts w:ascii="Avenir Next" w:hAnsi="Avenir Next"/>
          <w:b/>
          <w:color w:val="FF0000"/>
          <w:szCs w:val="18"/>
        </w:rPr>
        <w:t xml:space="preserve"> </w:t>
      </w:r>
      <w:r>
        <w:rPr>
          <w:rFonts w:ascii="Avenir Next" w:hAnsi="Avenir Next"/>
          <w:b/>
          <w:color w:val="222222"/>
          <w:szCs w:val="18"/>
        </w:rPr>
        <w:t>представили новую версию исторического хронографа A3818</w:t>
      </w:r>
    </w:p>
    <w:p w14:paraId="1CF0AB12" w14:textId="77777777" w:rsidR="00857264" w:rsidRPr="00857264" w:rsidRDefault="00857264" w:rsidP="00E56E59">
      <w:pPr>
        <w:jc w:val="center"/>
        <w:rPr>
          <w:rFonts w:ascii="Avenir Next" w:hAnsi="Avenir Next" w:cs="Arial"/>
          <w:b/>
          <w:color w:val="222222"/>
          <w:sz w:val="10"/>
          <w:szCs w:val="18"/>
          <w:lang w:val="en-GB"/>
        </w:rPr>
      </w:pPr>
    </w:p>
    <w:p w14:paraId="48F33376" w14:textId="53BA6617" w:rsidR="00C935CD" w:rsidRPr="00077E10" w:rsidRDefault="005C4C93" w:rsidP="00F3300A">
      <w:pPr>
        <w:spacing w:line="276" w:lineRule="auto"/>
        <w:jc w:val="both"/>
        <w:rPr>
          <w:rFonts w:ascii="Avenir Next" w:hAnsi="Avenir Next" w:cs="Arial"/>
          <w:sz w:val="18"/>
          <w:szCs w:val="18"/>
        </w:rPr>
      </w:pPr>
      <w:r>
        <w:rPr>
          <w:rFonts w:ascii="Avenir Next" w:hAnsi="Avenir Next"/>
          <w:sz w:val="10"/>
          <w:szCs w:val="18"/>
        </w:rPr>
        <w:br/>
      </w:r>
      <w:r>
        <w:rPr>
          <w:rFonts w:ascii="Avenir Next" w:hAnsi="Avenir Next"/>
          <w:b/>
          <w:sz w:val="18"/>
          <w:szCs w:val="18"/>
        </w:rPr>
        <w:t>Майами, 27 февраля 2020 года:</w:t>
      </w:r>
      <w:r>
        <w:rPr>
          <w:rFonts w:ascii="Avenir Next" w:hAnsi="Avenir Next"/>
          <w:sz w:val="18"/>
          <w:szCs w:val="18"/>
        </w:rPr>
        <w:t xml:space="preserve"> Во время коктейльной вечеринки, куда были приглашены журналисты, клиенты и друзья часового бренда, компания Zenith совместно с журналом Revolution представила эксклюзивные часы серии Revival, разработанные на базе одной из культовых моделей El Primero 1970-х годов – A3818. Легендарный хронограф, получивший от коллекционеров винтажных часов и поклонников El Primero ласковое название “Cover Girl”, после того как его изображение украсило обложку книги об истории Zenith, появился на свет в 1971 году. Эти часы в стиле «спортивный шик» выходили небольшими тиражами в течение короткого периода времени, что сделало их одними из самых редких и желанных винтажных моделей коллекции El Primero. В сотрудничестве с журналом Revolution и его партнерским медиа-изданием The Rake Мануфактура Zenith возрождает хронограф A3818, выпуская лимитированную серию Revival из 100 экземпляров.</w:t>
      </w:r>
    </w:p>
    <w:p w14:paraId="5B7A01E9" w14:textId="77777777" w:rsidR="00C935CD" w:rsidRPr="00BF06E5" w:rsidRDefault="00C935CD" w:rsidP="00F3300A">
      <w:pPr>
        <w:spacing w:line="276" w:lineRule="auto"/>
        <w:jc w:val="both"/>
        <w:rPr>
          <w:rFonts w:ascii="Avenir Next" w:hAnsi="Avenir Next" w:cs="Arial"/>
          <w:sz w:val="10"/>
          <w:szCs w:val="18"/>
        </w:rPr>
      </w:pPr>
    </w:p>
    <w:p w14:paraId="2FD11FB9" w14:textId="512DD849" w:rsidR="00E56E59" w:rsidRPr="00FF37AE" w:rsidRDefault="00C935CD" w:rsidP="00F3300A">
      <w:pPr>
        <w:spacing w:line="276" w:lineRule="auto"/>
        <w:jc w:val="both"/>
        <w:rPr>
          <w:rFonts w:ascii="Avenir Next" w:hAnsi="Avenir Next" w:cs="Arial"/>
          <w:sz w:val="18"/>
          <w:szCs w:val="18"/>
        </w:rPr>
      </w:pPr>
      <w:r>
        <w:rPr>
          <w:rFonts w:ascii="Avenir Next" w:hAnsi="Avenir Next"/>
          <w:i/>
          <w:sz w:val="18"/>
          <w:szCs w:val="18"/>
        </w:rPr>
        <w:t xml:space="preserve">«Я очень рад, что мы подарили новую жизнь одной из самых символичных исторических моделей El Primero и сделали это вместе с Revolution и The Rake, с которыми мы дружим долгие годы. Revolution и The Rake – это не просто ведущие издания, знакомящие читателей с миром часового искусства и вновь пробуждающие интерес к классической мужской элегантности. Они также выступают кураторами многочисленных выставок исключительных произведений искусства и считаются признанными законодателями стиля», – </w:t>
      </w:r>
      <w:r>
        <w:rPr>
          <w:rFonts w:ascii="Avenir Next" w:hAnsi="Avenir Next"/>
          <w:sz w:val="18"/>
          <w:szCs w:val="18"/>
        </w:rPr>
        <w:t>рассказывает о коллаборации</w:t>
      </w:r>
      <w:r>
        <w:rPr>
          <w:rFonts w:ascii="Avenir Next" w:hAnsi="Avenir Next"/>
          <w:b/>
          <w:sz w:val="18"/>
          <w:szCs w:val="18"/>
        </w:rPr>
        <w:t xml:space="preserve"> исполнительный директор ZENITH Жюльен Торнаре</w:t>
      </w:r>
      <w:r>
        <w:rPr>
          <w:rFonts w:ascii="Avenir Next" w:hAnsi="Avenir Next"/>
          <w:sz w:val="18"/>
          <w:szCs w:val="18"/>
        </w:rPr>
        <w:t xml:space="preserve">. В свою очередь </w:t>
      </w:r>
      <w:r>
        <w:rPr>
          <w:rFonts w:ascii="Avenir Next" w:hAnsi="Avenir Next"/>
          <w:b/>
          <w:sz w:val="18"/>
          <w:szCs w:val="18"/>
        </w:rPr>
        <w:t>основатель Revolution и The Rake Вей Ко</w:t>
      </w:r>
      <w:r>
        <w:rPr>
          <w:rFonts w:ascii="Avenir Next" w:hAnsi="Avenir Next"/>
          <w:sz w:val="18"/>
          <w:szCs w:val="18"/>
        </w:rPr>
        <w:t xml:space="preserve"> добавляет:</w:t>
      </w:r>
      <w:r>
        <w:rPr>
          <w:rFonts w:ascii="Avenir Next" w:hAnsi="Avenir Next"/>
          <w:i/>
          <w:sz w:val="18"/>
          <w:szCs w:val="18"/>
        </w:rPr>
        <w:t xml:space="preserve"> «В пантеоне самых знаменитых спортивных хронографов в часовой истории есть лишь одна модель, способная настолько разжечь страсть мужчины. И это, конечно же, легендарные часы Zenith A3818, известные под названием “Cover Girl”, которое они получили после своего появления на обложке книги Манфреда Рёсслера “Zenith: производство швейцарских часов с 1865 года”. В среде коллекционеров винтажных моделей “Cover Girl” пользуются невероятным спросом, ведь это один из самых редких хронографов Zenith, насчитывающий всего 1000 экземпляров. На аукционах стоимость этих часов достигает порядка 20 тысяч долларов США, что делает их весьма ценной и желанной “добычей” для любителей».</w:t>
      </w:r>
    </w:p>
    <w:p w14:paraId="6A02BC21" w14:textId="77777777" w:rsidR="008472EF" w:rsidRPr="004E61E7" w:rsidRDefault="008472EF" w:rsidP="00F3300A">
      <w:pPr>
        <w:spacing w:line="276" w:lineRule="auto"/>
        <w:jc w:val="both"/>
        <w:rPr>
          <w:rFonts w:ascii="Avenir Next" w:hAnsi="Avenir Next" w:cs="Arial"/>
          <w:sz w:val="10"/>
          <w:szCs w:val="18"/>
        </w:rPr>
      </w:pPr>
    </w:p>
    <w:p w14:paraId="05F8301C" w14:textId="082B0E30" w:rsidR="008472EF" w:rsidRPr="00077E10" w:rsidRDefault="008472EF" w:rsidP="008472EF">
      <w:pPr>
        <w:spacing w:line="276" w:lineRule="auto"/>
        <w:jc w:val="both"/>
        <w:rPr>
          <w:rFonts w:ascii="Avenir Next" w:hAnsi="Avenir Next" w:cs="Arial"/>
          <w:sz w:val="18"/>
          <w:szCs w:val="18"/>
        </w:rPr>
      </w:pPr>
      <w:r>
        <w:rPr>
          <w:rFonts w:ascii="Avenir Next" w:hAnsi="Avenir Next"/>
          <w:sz w:val="18"/>
          <w:szCs w:val="18"/>
        </w:rPr>
        <w:t>Одной из узнаваемых особенностей оригинальной модели A3818 является ее циферблат. В отличие от других ранних моделей El Primero с характерными счетчиками трех разных цветов или высококонтрастными циферблатами «панда», хронограф A3818 имел текстурированный синий циферблат, что для 1971 года было большой редкостью. Современная версия из серии Revival сохранила сатинированную отделку и сине-бирюзовый оттенок циферблата исторической модели. Она также заимствует у прототипа секундную шкалу с «пирамидальной» разметкой и счетчики с черно-серыми кольцами. Чтобы модернизировать часы в соответствии с духом времени и улучшить считываемость показаний в темноте, тахиметрическая шкала, разметка, логотип и надписи на циферблате хронографа были покрыты люминесцентным составом SuperLuminova. Еще одним новшеством стало окошко из сапфирового стекла на задней крышке, которое позволяет наблюдать за работой калибра El Primero.</w:t>
      </w:r>
    </w:p>
    <w:p w14:paraId="3B112D1A" w14:textId="76739298" w:rsidR="00077E10" w:rsidRPr="00077E10" w:rsidRDefault="007D6569" w:rsidP="00F3300A">
      <w:pPr>
        <w:spacing w:line="276" w:lineRule="auto"/>
        <w:jc w:val="both"/>
        <w:rPr>
          <w:rFonts w:ascii="Avenir Next" w:hAnsi="Avenir Next" w:cs="Arial"/>
          <w:b/>
          <w:bCs/>
          <w:sz w:val="18"/>
          <w:szCs w:val="18"/>
        </w:rPr>
      </w:pPr>
      <w:r>
        <w:rPr>
          <w:rFonts w:ascii="Avenir Next" w:hAnsi="Avenir Next"/>
          <w:sz w:val="10"/>
          <w:szCs w:val="18"/>
        </w:rPr>
        <w:br/>
      </w:r>
      <w:r>
        <w:rPr>
          <w:rFonts w:ascii="Avenir Next" w:hAnsi="Avenir Next"/>
          <w:sz w:val="18"/>
          <w:szCs w:val="18"/>
        </w:rPr>
        <w:t>Фацетированный корпус A3818 Revival имеет диаметр 37 миллиметров и изготовлен из нержавеющей стали. Каждая его деталь, включая помповые кнопки, воспроизводит дизайн оригинала 1971 года.</w:t>
      </w:r>
      <w:r>
        <w:rPr>
          <w:rFonts w:ascii="Avenir Next" w:hAnsi="Avenir Next"/>
          <w:color w:val="FF0000"/>
          <w:sz w:val="18"/>
          <w:szCs w:val="18"/>
        </w:rPr>
        <w:t xml:space="preserve"> </w:t>
      </w:r>
      <w:r>
        <w:rPr>
          <w:rFonts w:ascii="Avenir Next" w:hAnsi="Avenir Next"/>
          <w:sz w:val="18"/>
          <w:szCs w:val="18"/>
        </w:rPr>
        <w:t xml:space="preserve">Винтажный облик новой модели завершает стальной браслет типа «лестница» – современная интерпретация браслетов Gay Frères, которыми были оснащены часы El Primero раннего периода. </w:t>
      </w:r>
    </w:p>
    <w:p w14:paraId="5DCEAE80" w14:textId="26EFF679" w:rsidR="00F3300A" w:rsidRPr="00077E10" w:rsidRDefault="007D6569" w:rsidP="00F3300A">
      <w:pPr>
        <w:spacing w:line="276" w:lineRule="auto"/>
        <w:jc w:val="both"/>
        <w:rPr>
          <w:rFonts w:ascii="Avenir Next" w:hAnsi="Avenir Next" w:cs="Arial"/>
          <w:b/>
          <w:bCs/>
          <w:sz w:val="18"/>
          <w:szCs w:val="18"/>
        </w:rPr>
      </w:pPr>
      <w:r>
        <w:rPr>
          <w:rFonts w:ascii="Avenir Next" w:hAnsi="Avenir Next"/>
          <w:color w:val="FF0000"/>
          <w:sz w:val="10"/>
          <w:szCs w:val="18"/>
        </w:rPr>
        <w:br/>
      </w:r>
      <w:r>
        <w:rPr>
          <w:rFonts w:ascii="Avenir Next" w:hAnsi="Avenir Next"/>
          <w:sz w:val="18"/>
          <w:szCs w:val="18"/>
        </w:rPr>
        <w:t xml:space="preserve">Выпуск El Primero A3818 Revival ограничен 100 экземплярами, из которых 50 будут выделены журналу </w:t>
      </w:r>
      <w:r>
        <w:rPr>
          <w:rFonts w:ascii="Avenir Next" w:hAnsi="Avenir Next"/>
          <w:sz w:val="18"/>
          <w:szCs w:val="18"/>
        </w:rPr>
        <w:lastRenderedPageBreak/>
        <w:t xml:space="preserve">Revolution и интернет-магазинам его партнерского издания The Rake, а оставшиеся 50 будут распределены по бутикам Zenith по всему миру. </w:t>
      </w:r>
    </w:p>
    <w:p w14:paraId="1DCA15F0" w14:textId="77777777" w:rsidR="00F3300A" w:rsidRPr="004E61E7" w:rsidRDefault="00F3300A" w:rsidP="00F3300A">
      <w:pPr>
        <w:spacing w:line="276" w:lineRule="auto"/>
        <w:jc w:val="both"/>
        <w:rPr>
          <w:rFonts w:ascii="Avenir Next" w:hAnsi="Avenir Next" w:cs="Arial"/>
          <w:b/>
          <w:bCs/>
          <w:sz w:val="18"/>
          <w:szCs w:val="18"/>
        </w:rPr>
      </w:pPr>
    </w:p>
    <w:p w14:paraId="0131D1D0" w14:textId="77777777" w:rsidR="00DB1D65" w:rsidRPr="004E61E7" w:rsidRDefault="00DB1D65" w:rsidP="00F3300A">
      <w:pPr>
        <w:spacing w:line="276" w:lineRule="auto"/>
        <w:jc w:val="both"/>
        <w:rPr>
          <w:rFonts w:ascii="Avenir Next" w:hAnsi="Avenir Next" w:cs="Arial"/>
          <w:b/>
          <w:bCs/>
          <w:sz w:val="18"/>
          <w:szCs w:val="18"/>
        </w:rPr>
      </w:pPr>
    </w:p>
    <w:p w14:paraId="227FB8F3" w14:textId="77777777" w:rsidR="00DB1D65" w:rsidRPr="004E61E7" w:rsidRDefault="00DB1D65" w:rsidP="00F3300A">
      <w:pPr>
        <w:spacing w:line="276" w:lineRule="auto"/>
        <w:jc w:val="both"/>
        <w:rPr>
          <w:rFonts w:ascii="Avenir Next" w:hAnsi="Avenir Next" w:cs="Arial"/>
          <w:b/>
          <w:bCs/>
          <w:sz w:val="18"/>
          <w:szCs w:val="18"/>
        </w:rPr>
      </w:pPr>
    </w:p>
    <w:p w14:paraId="6F2F81A1" w14:textId="77777777" w:rsidR="00DB1D65" w:rsidRPr="004E61E7" w:rsidRDefault="00DB1D65" w:rsidP="00F3300A">
      <w:pPr>
        <w:spacing w:line="276" w:lineRule="auto"/>
        <w:jc w:val="both"/>
        <w:rPr>
          <w:rFonts w:ascii="Avenir Next" w:hAnsi="Avenir Next" w:cs="Arial"/>
          <w:b/>
          <w:bCs/>
          <w:sz w:val="18"/>
          <w:szCs w:val="18"/>
        </w:rPr>
      </w:pPr>
    </w:p>
    <w:p w14:paraId="1432EBFD" w14:textId="77777777" w:rsidR="00DB1D65" w:rsidRPr="004E61E7" w:rsidRDefault="00DB1D65" w:rsidP="00F3300A">
      <w:pPr>
        <w:spacing w:line="276" w:lineRule="auto"/>
        <w:jc w:val="both"/>
        <w:rPr>
          <w:rFonts w:ascii="Avenir Next" w:hAnsi="Avenir Next" w:cs="Arial"/>
          <w:b/>
          <w:bCs/>
          <w:sz w:val="18"/>
          <w:szCs w:val="18"/>
        </w:rPr>
      </w:pPr>
    </w:p>
    <w:p w14:paraId="729AB1DE" w14:textId="1897E58C" w:rsidR="00F94356" w:rsidRPr="004E61E7" w:rsidRDefault="00F94356" w:rsidP="00F94356">
      <w:pPr>
        <w:autoSpaceDE w:val="0"/>
        <w:autoSpaceDN w:val="0"/>
        <w:adjustRightInd w:val="0"/>
        <w:spacing w:line="276" w:lineRule="auto"/>
        <w:jc w:val="both"/>
        <w:rPr>
          <w:rFonts w:ascii="Avenir Next" w:hAnsi="Avenir Next" w:cs="Arial"/>
          <w:b/>
          <w:bCs/>
          <w:sz w:val="18"/>
          <w:szCs w:val="18"/>
        </w:rPr>
      </w:pPr>
      <w:r w:rsidRPr="004E61E7">
        <w:rPr>
          <w:rFonts w:ascii="Avenir Next" w:hAnsi="Avenir Next"/>
          <w:b/>
          <w:bCs/>
          <w:sz w:val="18"/>
          <w:szCs w:val="18"/>
        </w:rPr>
        <w:t>ZENITH: НАСТАЛО ВРЕМЯ ДОТЯНУТЬСЯ ДО ЗВЕЗДЫ</w:t>
      </w:r>
    </w:p>
    <w:p w14:paraId="164DF332" w14:textId="77777777" w:rsidR="00F94356" w:rsidRPr="004E61E7" w:rsidRDefault="00F94356" w:rsidP="00F94356">
      <w:pPr>
        <w:autoSpaceDE w:val="0"/>
        <w:autoSpaceDN w:val="0"/>
        <w:adjustRightInd w:val="0"/>
        <w:spacing w:line="276" w:lineRule="auto"/>
        <w:jc w:val="both"/>
        <w:rPr>
          <w:rFonts w:ascii="Avenir Next" w:hAnsi="Avenir Next" w:cs="Arial"/>
          <w:b/>
          <w:bCs/>
          <w:sz w:val="18"/>
          <w:szCs w:val="18"/>
        </w:rPr>
      </w:pPr>
    </w:p>
    <w:p w14:paraId="375F12E3" w14:textId="477775A4" w:rsidR="007C1D89" w:rsidRPr="004E61E7" w:rsidRDefault="00F94356" w:rsidP="00F94356">
      <w:pPr>
        <w:autoSpaceDE w:val="0"/>
        <w:autoSpaceDN w:val="0"/>
        <w:adjustRightInd w:val="0"/>
        <w:spacing w:line="276" w:lineRule="auto"/>
        <w:jc w:val="both"/>
        <w:rPr>
          <w:rFonts w:ascii="Avenir Next" w:hAnsi="Avenir Next" w:cs="Arial"/>
          <w:bCs/>
          <w:sz w:val="18"/>
          <w:szCs w:val="18"/>
        </w:rPr>
      </w:pPr>
      <w:r w:rsidRPr="004E61E7">
        <w:rPr>
          <w:rFonts w:ascii="Avenir Next" w:hAnsi="Avenir Next"/>
          <w:bCs/>
          <w:sz w:val="18"/>
          <w:szCs w:val="18"/>
        </w:rPr>
        <w:t>Благодаря уже ставшим путеводной звездой инновациям Zenith предлагает исключительные механизмы часов, разработанные и созданные на мануфактуре. Компания постоянно расширяет границы возможного: от первого автоматического хронографа El Primero до самого «быстрого» хронографа El Primero 21, способного замерять время с точностью до сотых долей секунды, или модели Inventor, в которой был использован высокотехнологичный регулятор хода, состоящий из одного-единственного монолитного компонента (против более 30 у традиционной системы). Формируя будущее швейцарской часовой индустрии с 1865 года, Zenith продолжает создавать часы для тех, кто не боится бросить вызов самому себе, прокладывая путь к звездам.</w:t>
      </w:r>
    </w:p>
    <w:p w14:paraId="4CE9026C" w14:textId="77777777" w:rsidR="00F94356" w:rsidRPr="004E61E7" w:rsidRDefault="00F94356" w:rsidP="00F94356">
      <w:pPr>
        <w:autoSpaceDE w:val="0"/>
        <w:autoSpaceDN w:val="0"/>
        <w:adjustRightInd w:val="0"/>
        <w:spacing w:line="276" w:lineRule="auto"/>
        <w:jc w:val="both"/>
        <w:rPr>
          <w:rFonts w:ascii="Avenir Next" w:hAnsi="Avenir Next" w:cs="Avenir Next"/>
          <w:color w:val="0D0D0D"/>
          <w:sz w:val="18"/>
          <w:szCs w:val="18"/>
        </w:rPr>
      </w:pPr>
    </w:p>
    <w:p w14:paraId="0468EFE7" w14:textId="220ECE04" w:rsidR="00F94356" w:rsidRPr="004E61E7" w:rsidRDefault="00F94356" w:rsidP="00F94356">
      <w:pPr>
        <w:pStyle w:val="A"/>
        <w:tabs>
          <w:tab w:val="left" w:pos="8564"/>
        </w:tabs>
        <w:spacing w:line="276" w:lineRule="auto"/>
        <w:ind w:right="-6"/>
        <w:jc w:val="both"/>
        <w:rPr>
          <w:rFonts w:ascii="Avenir Next" w:hAnsi="Avenir Next" w:cstheme="majorHAnsi"/>
          <w:b/>
          <w:color w:val="auto"/>
          <w:sz w:val="18"/>
          <w:szCs w:val="20"/>
        </w:rPr>
      </w:pPr>
      <w:r w:rsidRPr="004E61E7">
        <w:rPr>
          <w:rFonts w:ascii="Avenir Next" w:hAnsi="Avenir Next"/>
          <w:b/>
          <w:color w:val="auto"/>
          <w:sz w:val="18"/>
          <w:szCs w:val="20"/>
        </w:rPr>
        <w:t>ZENITH – ИНФОРМАЦИЯ ДЛЯ ПРЕССЫ</w:t>
      </w:r>
    </w:p>
    <w:p w14:paraId="2D022EB2" w14:textId="77777777" w:rsidR="00F94356" w:rsidRPr="004E61E7" w:rsidRDefault="00F94356" w:rsidP="00F94356">
      <w:pPr>
        <w:pStyle w:val="A"/>
        <w:tabs>
          <w:tab w:val="left" w:pos="8564"/>
        </w:tabs>
        <w:spacing w:line="276" w:lineRule="auto"/>
        <w:ind w:right="-6"/>
        <w:jc w:val="both"/>
        <w:rPr>
          <w:rFonts w:ascii="Avenir Next" w:hAnsi="Avenir Next" w:cstheme="majorHAnsi"/>
          <w:b/>
          <w:color w:val="auto"/>
          <w:sz w:val="18"/>
          <w:szCs w:val="20"/>
        </w:rPr>
      </w:pPr>
    </w:p>
    <w:p w14:paraId="48C833FB" w14:textId="77777777" w:rsidR="00F94356" w:rsidRPr="004E61E7" w:rsidRDefault="00F94356" w:rsidP="00F94356">
      <w:pPr>
        <w:pStyle w:val="A"/>
        <w:tabs>
          <w:tab w:val="left" w:pos="8564"/>
        </w:tabs>
        <w:spacing w:line="276" w:lineRule="auto"/>
        <w:ind w:right="-6"/>
        <w:jc w:val="both"/>
        <w:rPr>
          <w:rFonts w:ascii="Avenir Next" w:hAnsi="Avenir Next" w:cstheme="majorHAnsi"/>
          <w:color w:val="auto"/>
          <w:sz w:val="18"/>
          <w:szCs w:val="20"/>
        </w:rPr>
      </w:pPr>
      <w:r w:rsidRPr="004E61E7">
        <w:rPr>
          <w:rFonts w:ascii="Avenir Next" w:hAnsi="Avenir Next"/>
          <w:color w:val="auto"/>
          <w:sz w:val="18"/>
          <w:szCs w:val="20"/>
        </w:rPr>
        <w:t>Дополнительные изображения доступны по ссылке:</w:t>
      </w:r>
    </w:p>
    <w:p w14:paraId="437EED77" w14:textId="77777777" w:rsidR="00F94356" w:rsidRDefault="00872069" w:rsidP="00F94356">
      <w:pPr>
        <w:pStyle w:val="A"/>
        <w:tabs>
          <w:tab w:val="left" w:pos="8564"/>
        </w:tabs>
        <w:spacing w:line="276" w:lineRule="auto"/>
        <w:ind w:right="-6"/>
        <w:rPr>
          <w:rFonts w:ascii="Avenir Next" w:hAnsi="Avenir Next" w:cstheme="majorHAnsi"/>
          <w:b/>
          <w:color w:val="0070C0"/>
          <w:sz w:val="18"/>
          <w:szCs w:val="20"/>
        </w:rPr>
      </w:pPr>
      <w:hyperlink r:id="rId7" w:history="1">
        <w:r w:rsidR="00B70DC6" w:rsidRPr="004E61E7">
          <w:rPr>
            <w:rStyle w:val="Lienhypertexte"/>
            <w:rFonts w:ascii="Avenir Next" w:hAnsi="Avenir Next"/>
            <w:b/>
            <w:color w:val="0070C0"/>
            <w:sz w:val="18"/>
            <w:szCs w:val="20"/>
          </w:rPr>
          <w:t>http://pressroom.zenith-watches.com/login/?redirect_to=%2F&amp;reauth=1</w:t>
        </w:r>
      </w:hyperlink>
    </w:p>
    <w:p w14:paraId="08ABE262" w14:textId="7AA3690F" w:rsidR="007C1D89" w:rsidRPr="00F94356" w:rsidRDefault="007C1D89" w:rsidP="00F3300A">
      <w:pPr>
        <w:autoSpaceDE w:val="0"/>
        <w:autoSpaceDN w:val="0"/>
        <w:adjustRightInd w:val="0"/>
        <w:spacing w:line="276" w:lineRule="auto"/>
        <w:jc w:val="both"/>
        <w:rPr>
          <w:rFonts w:ascii="Avenir Next" w:hAnsi="Avenir Next" w:cs="Avenir Next"/>
          <w:color w:val="0D0D0D"/>
          <w:sz w:val="18"/>
          <w:szCs w:val="18"/>
        </w:rPr>
      </w:pPr>
    </w:p>
    <w:p w14:paraId="6A026972" w14:textId="79942422"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433B37DE" w14:textId="51DB21E1"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5EAF9399" w14:textId="10BE2CC7"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6AC879C0" w14:textId="27F3A214"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489D9F53" w14:textId="61F6069F"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3668E8F0" w14:textId="71BD1D98"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7F254B53" w14:textId="54C799C6"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08632D0E" w14:textId="5FC429AE"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037FEFE0" w14:textId="5E221AEC"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5D6FB290" w14:textId="21222E8F"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3760DB2C" w14:textId="19C4FBCE"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34FCD8FD" w14:textId="631D42DE"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749B1A22" w14:textId="7D46823C"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14FF299E" w14:textId="1BEC4294"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51C2F9BD" w14:textId="3FF3968F"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7EE3D00D" w14:textId="04B17657"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2715A593" w14:textId="047DB433"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6576BA0E" w14:textId="513CE19D" w:rsidR="00DB1D65" w:rsidRPr="004E61E7" w:rsidRDefault="00DB1D65" w:rsidP="00F3300A">
      <w:pPr>
        <w:autoSpaceDE w:val="0"/>
        <w:autoSpaceDN w:val="0"/>
        <w:adjustRightInd w:val="0"/>
        <w:spacing w:line="276" w:lineRule="auto"/>
        <w:jc w:val="both"/>
        <w:rPr>
          <w:rFonts w:ascii="Avenir Next" w:hAnsi="Avenir Next" w:cs="Avenir Next"/>
          <w:color w:val="0D0D0D"/>
          <w:sz w:val="18"/>
          <w:szCs w:val="18"/>
        </w:rPr>
      </w:pPr>
    </w:p>
    <w:p w14:paraId="27A8176F" w14:textId="7697CE2B" w:rsidR="00706E45" w:rsidRPr="004E61E7" w:rsidRDefault="00706E45" w:rsidP="00F3300A">
      <w:pPr>
        <w:autoSpaceDE w:val="0"/>
        <w:autoSpaceDN w:val="0"/>
        <w:adjustRightInd w:val="0"/>
        <w:spacing w:line="276" w:lineRule="auto"/>
        <w:jc w:val="both"/>
        <w:rPr>
          <w:rFonts w:ascii="Avenir Next" w:hAnsi="Avenir Next" w:cs="Avenir Next"/>
          <w:color w:val="0D0D0D"/>
          <w:sz w:val="18"/>
          <w:szCs w:val="18"/>
        </w:rPr>
      </w:pPr>
    </w:p>
    <w:p w14:paraId="38CD4773" w14:textId="363ADC1F" w:rsidR="00706E45" w:rsidRPr="004E61E7" w:rsidRDefault="00706E45" w:rsidP="00F3300A">
      <w:pPr>
        <w:autoSpaceDE w:val="0"/>
        <w:autoSpaceDN w:val="0"/>
        <w:adjustRightInd w:val="0"/>
        <w:spacing w:line="276" w:lineRule="auto"/>
        <w:jc w:val="both"/>
        <w:rPr>
          <w:rFonts w:ascii="Avenir Next" w:hAnsi="Avenir Next" w:cs="Avenir Next"/>
          <w:color w:val="0D0D0D"/>
          <w:sz w:val="18"/>
          <w:szCs w:val="18"/>
        </w:rPr>
      </w:pPr>
    </w:p>
    <w:p w14:paraId="0B1B66D5" w14:textId="3544BD7D" w:rsidR="00706E45" w:rsidRPr="004E61E7" w:rsidRDefault="00706E45" w:rsidP="00F3300A">
      <w:pPr>
        <w:autoSpaceDE w:val="0"/>
        <w:autoSpaceDN w:val="0"/>
        <w:adjustRightInd w:val="0"/>
        <w:spacing w:line="276" w:lineRule="auto"/>
        <w:jc w:val="both"/>
        <w:rPr>
          <w:rFonts w:ascii="Avenir Next" w:hAnsi="Avenir Next" w:cs="Avenir Next"/>
          <w:color w:val="0D0D0D"/>
          <w:sz w:val="18"/>
          <w:szCs w:val="18"/>
        </w:rPr>
      </w:pPr>
    </w:p>
    <w:p w14:paraId="29264286" w14:textId="3BD2C78D" w:rsidR="00706E45" w:rsidRPr="004E61E7" w:rsidRDefault="00706E45" w:rsidP="00F3300A">
      <w:pPr>
        <w:autoSpaceDE w:val="0"/>
        <w:autoSpaceDN w:val="0"/>
        <w:adjustRightInd w:val="0"/>
        <w:spacing w:line="276" w:lineRule="auto"/>
        <w:jc w:val="both"/>
        <w:rPr>
          <w:rFonts w:ascii="Avenir Next" w:hAnsi="Avenir Next" w:cs="Avenir Next"/>
          <w:color w:val="0D0D0D"/>
          <w:sz w:val="18"/>
          <w:szCs w:val="18"/>
        </w:rPr>
      </w:pPr>
    </w:p>
    <w:p w14:paraId="203E40E5" w14:textId="77777777" w:rsidR="00706E45" w:rsidRPr="004E61E7" w:rsidRDefault="00706E45" w:rsidP="00F3300A">
      <w:pPr>
        <w:autoSpaceDE w:val="0"/>
        <w:autoSpaceDN w:val="0"/>
        <w:adjustRightInd w:val="0"/>
        <w:spacing w:line="276" w:lineRule="auto"/>
        <w:jc w:val="both"/>
        <w:rPr>
          <w:rFonts w:ascii="Avenir Next" w:hAnsi="Avenir Next" w:cs="Avenir Next"/>
          <w:color w:val="0D0D0D"/>
          <w:sz w:val="18"/>
          <w:szCs w:val="18"/>
        </w:rPr>
      </w:pPr>
    </w:p>
    <w:p w14:paraId="11F1A0C9" w14:textId="7208BBCB" w:rsidR="00632575" w:rsidRPr="00632575" w:rsidRDefault="00632575" w:rsidP="00632575">
      <w:pPr>
        <w:autoSpaceDE w:val="0"/>
        <w:autoSpaceDN w:val="0"/>
        <w:adjustRightInd w:val="0"/>
        <w:spacing w:line="276" w:lineRule="auto"/>
        <w:rPr>
          <w:rFonts w:ascii="Avenir Next" w:hAnsi="Avenir Next" w:cs="Antonio-Regular"/>
          <w:b/>
        </w:rPr>
      </w:pPr>
      <w:r>
        <w:rPr>
          <w:noProof/>
        </w:rPr>
        <w:lastRenderedPageBreak/>
        <w:drawing>
          <wp:anchor distT="0" distB="0" distL="114300" distR="114300" simplePos="0" relativeHeight="251658240" behindDoc="1" locked="0" layoutInCell="1" allowOverlap="1" wp14:anchorId="5314B219" wp14:editId="3B368ED2">
            <wp:simplePos x="0" y="0"/>
            <wp:positionH relativeFrom="column">
              <wp:posOffset>3743325</wp:posOffset>
            </wp:positionH>
            <wp:positionV relativeFrom="paragraph">
              <wp:posOffset>-100330</wp:posOffset>
            </wp:positionV>
            <wp:extent cx="2524125" cy="3600450"/>
            <wp:effectExtent l="0" t="0" r="0" b="0"/>
            <wp:wrapTight wrapText="bothSides">
              <wp:wrapPolygon edited="0">
                <wp:start x="7988" y="3200"/>
                <wp:lineTo x="7825" y="5257"/>
                <wp:lineTo x="6847" y="5714"/>
                <wp:lineTo x="6032" y="6629"/>
                <wp:lineTo x="6032" y="7086"/>
                <wp:lineTo x="5217" y="8914"/>
                <wp:lineTo x="4728" y="10743"/>
                <wp:lineTo x="5217" y="12571"/>
                <wp:lineTo x="5869" y="14400"/>
                <wp:lineTo x="5869" y="14971"/>
                <wp:lineTo x="7173" y="16229"/>
                <wp:lineTo x="7825" y="18057"/>
                <wp:lineTo x="7499" y="19886"/>
                <wp:lineTo x="7825" y="20571"/>
                <wp:lineTo x="13694" y="20571"/>
                <wp:lineTo x="14020" y="19886"/>
                <wp:lineTo x="13857" y="16229"/>
                <wp:lineTo x="14509" y="16229"/>
                <wp:lineTo x="15813" y="14971"/>
                <wp:lineTo x="15813" y="14400"/>
                <wp:lineTo x="17606" y="12571"/>
                <wp:lineTo x="17606" y="8914"/>
                <wp:lineTo x="14835" y="5829"/>
                <wp:lineTo x="13857" y="5257"/>
                <wp:lineTo x="13694" y="3200"/>
                <wp:lineTo x="7988" y="320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rPr>
        <w:t>EL PRIMERO A3818 REVIVAL “The Cover Girl”</w:t>
      </w:r>
    </w:p>
    <w:p w14:paraId="7DB1E7A1" w14:textId="22BD333D" w:rsidR="00632575" w:rsidRDefault="00632575" w:rsidP="00632575">
      <w:pPr>
        <w:autoSpaceDE w:val="0"/>
        <w:autoSpaceDN w:val="0"/>
        <w:adjustRightInd w:val="0"/>
        <w:spacing w:line="276" w:lineRule="auto"/>
        <w:rPr>
          <w:rFonts w:ascii="Avenir Next" w:hAnsi="Avenir Next" w:cs="Arial"/>
          <w:bCs/>
          <w:sz w:val="18"/>
          <w:szCs w:val="18"/>
        </w:rPr>
      </w:pPr>
      <w:r>
        <w:rPr>
          <w:rFonts w:ascii="Avenir Next" w:hAnsi="Avenir Next"/>
          <w:sz w:val="18"/>
          <w:szCs w:val="18"/>
        </w:rPr>
        <w:t xml:space="preserve">Артикул: </w:t>
      </w:r>
      <w:r>
        <w:rPr>
          <w:rFonts w:ascii="Avenir Next" w:hAnsi="Avenir Next"/>
          <w:sz w:val="18"/>
          <w:szCs w:val="18"/>
        </w:rPr>
        <w:tab/>
      </w:r>
      <w:r>
        <w:rPr>
          <w:rFonts w:ascii="Avenir Next" w:hAnsi="Avenir Next"/>
          <w:bCs/>
          <w:sz w:val="18"/>
          <w:szCs w:val="18"/>
        </w:rPr>
        <w:t>03.A3818.400/51.M3818</w:t>
      </w:r>
    </w:p>
    <w:p w14:paraId="2D0FF690" w14:textId="77777777" w:rsidR="00632575" w:rsidRPr="00872069" w:rsidRDefault="00632575" w:rsidP="00632575">
      <w:pPr>
        <w:autoSpaceDE w:val="0"/>
        <w:autoSpaceDN w:val="0"/>
        <w:adjustRightInd w:val="0"/>
        <w:spacing w:line="276" w:lineRule="auto"/>
        <w:rPr>
          <w:rFonts w:ascii="Avenir Next" w:hAnsi="Avenir Next" w:cs="Antonio-Regular"/>
          <w:sz w:val="2"/>
          <w:szCs w:val="8"/>
        </w:rPr>
      </w:pPr>
    </w:p>
    <w:p w14:paraId="5872BB84" w14:textId="77777777" w:rsidR="00632575" w:rsidRDefault="00632575" w:rsidP="00632575">
      <w:pPr>
        <w:autoSpaceDE w:val="0"/>
        <w:autoSpaceDN w:val="0"/>
        <w:adjustRightInd w:val="0"/>
        <w:spacing w:line="276" w:lineRule="auto"/>
        <w:rPr>
          <w:rFonts w:ascii="Avenir Next" w:hAnsi="Avenir Next" w:cs="Antonio-Regular"/>
          <w:b/>
          <w:sz w:val="18"/>
          <w:szCs w:val="18"/>
        </w:rPr>
      </w:pPr>
      <w:r>
        <w:rPr>
          <w:rFonts w:ascii="Avenir Next" w:hAnsi="Avenir Next"/>
          <w:b/>
          <w:sz w:val="18"/>
          <w:szCs w:val="18"/>
        </w:rPr>
        <w:t>КЛЮЧЕВЫЕ АРГУМЕНТЫ ДЛЯ ПРОДАЖИ</w:t>
      </w:r>
    </w:p>
    <w:p w14:paraId="4490A28D" w14:textId="5B417F5F" w:rsidR="00632575" w:rsidRPr="006D6BEC"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Переиздание модели A3818 1971 года</w:t>
      </w:r>
    </w:p>
    <w:p w14:paraId="7BB8CEC4" w14:textId="77777777" w:rsidR="00632575" w:rsidRPr="006D6BEC"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Корпус Original 1969 диаметром 37 мм</w:t>
      </w:r>
    </w:p>
    <w:p w14:paraId="7BE12358"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Автоматический хронограф El Primero с колонным колесом</w:t>
      </w:r>
    </w:p>
    <w:p w14:paraId="0715E7C6" w14:textId="0102BA2B"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Циферблат, покрытый люминесцентным составом Super-LumiNova®</w:t>
      </w:r>
    </w:p>
    <w:p w14:paraId="6E6953B2"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 xml:space="preserve">Лимитированная серия из 100 экземпляров: </w:t>
      </w:r>
      <w:r>
        <w:rPr>
          <w:rFonts w:ascii="Avenir Next" w:hAnsi="Avenir Next"/>
          <w:sz w:val="18"/>
          <w:szCs w:val="18"/>
        </w:rPr>
        <w:br/>
        <w:t xml:space="preserve">50 экземпляров будут представлены в бутиках Zenith и на сайте </w:t>
      </w:r>
      <w:hyperlink r:id="rId9" w:history="1">
        <w:r>
          <w:rPr>
            <w:rStyle w:val="Lienhypertexte"/>
            <w:rFonts w:ascii="Avenir Next" w:hAnsi="Avenir Next"/>
            <w:color w:val="000000"/>
            <w:sz w:val="18"/>
            <w:szCs w:val="18"/>
          </w:rPr>
          <w:t>www.zenith-watches.com</w:t>
        </w:r>
      </w:hyperlink>
      <w:r>
        <w:rPr>
          <w:rFonts w:ascii="Avenir Next" w:hAnsi="Avenir Next"/>
          <w:sz w:val="18"/>
          <w:szCs w:val="18"/>
        </w:rPr>
        <w:t xml:space="preserve"> в США</w:t>
      </w:r>
      <w:r>
        <w:rPr>
          <w:rFonts w:ascii="Avenir Next" w:hAnsi="Avenir Next"/>
          <w:sz w:val="18"/>
          <w:szCs w:val="18"/>
        </w:rPr>
        <w:br/>
        <w:t>50 экземпляров будут переданы The Rake/Revolution</w:t>
      </w:r>
    </w:p>
    <w:p w14:paraId="0FD01F27" w14:textId="4A736871" w:rsidR="00BC4B63" w:rsidRDefault="00BC4B63" w:rsidP="00BC4B63">
      <w:pPr>
        <w:autoSpaceDE w:val="0"/>
        <w:autoSpaceDN w:val="0"/>
        <w:adjustRightInd w:val="0"/>
        <w:spacing w:line="276" w:lineRule="auto"/>
        <w:rPr>
          <w:rFonts w:ascii="Avenir Next" w:hAnsi="Avenir Next" w:cs="Antonio-Regular"/>
          <w:sz w:val="18"/>
          <w:szCs w:val="18"/>
        </w:rPr>
      </w:pPr>
      <w:r>
        <w:rPr>
          <w:rFonts w:ascii="Avenir Next" w:hAnsi="Avenir Next"/>
          <w:sz w:val="18"/>
          <w:szCs w:val="18"/>
        </w:rPr>
        <w:t xml:space="preserve">Книга об истории Zenith Манфреда Рёсслера в подарок каждому покупателю </w:t>
      </w:r>
    </w:p>
    <w:p w14:paraId="38220B1F" w14:textId="77777777" w:rsidR="00632575" w:rsidRPr="00872069" w:rsidRDefault="00632575" w:rsidP="00632575">
      <w:pPr>
        <w:autoSpaceDE w:val="0"/>
        <w:autoSpaceDN w:val="0"/>
        <w:adjustRightInd w:val="0"/>
        <w:spacing w:line="276" w:lineRule="auto"/>
        <w:rPr>
          <w:rFonts w:ascii="Avenir Next" w:hAnsi="Avenir Next" w:cs="Antonio-Regular"/>
          <w:sz w:val="2"/>
          <w:szCs w:val="10"/>
        </w:rPr>
      </w:pPr>
    </w:p>
    <w:p w14:paraId="0D118885" w14:textId="77777777" w:rsidR="00632575" w:rsidRDefault="00632575" w:rsidP="00632575">
      <w:pPr>
        <w:autoSpaceDE w:val="0"/>
        <w:autoSpaceDN w:val="0"/>
        <w:adjustRightInd w:val="0"/>
        <w:spacing w:line="276" w:lineRule="auto"/>
        <w:rPr>
          <w:rFonts w:ascii="Avenir Next" w:hAnsi="Avenir Next" w:cs="Antonio-Regular"/>
          <w:b/>
          <w:sz w:val="18"/>
          <w:szCs w:val="18"/>
        </w:rPr>
      </w:pPr>
      <w:r>
        <w:rPr>
          <w:rFonts w:ascii="Avenir Next" w:hAnsi="Avenir Next"/>
          <w:b/>
          <w:sz w:val="18"/>
          <w:szCs w:val="18"/>
        </w:rPr>
        <w:t xml:space="preserve">МЕХАНИЗМ </w:t>
      </w:r>
    </w:p>
    <w:p w14:paraId="74AF0B23"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Механизм: El Primero 400, автоматический подзавод</w:t>
      </w:r>
    </w:p>
    <w:p w14:paraId="7A4B4016"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Калибр: 13¼``` (диаметр: 30 мм)</w:t>
      </w:r>
    </w:p>
    <w:p w14:paraId="33E68E4B"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Толщина механизма: 6,6 мм</w:t>
      </w:r>
    </w:p>
    <w:p w14:paraId="2EEDA84B"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Количество деталей: 278</w:t>
      </w:r>
    </w:p>
    <w:p w14:paraId="6E5DFEF0"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Количество камней: 31</w:t>
      </w:r>
    </w:p>
    <w:p w14:paraId="270A3826"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Частота колебаний: 36 000 полуколебаний в час (5 Гц)</w:t>
      </w:r>
    </w:p>
    <w:p w14:paraId="4E18C021"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Запас хода: мин. 50 часов</w:t>
      </w:r>
    </w:p>
    <w:p w14:paraId="268F7FEA"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Отделка: ротор с узором «Côtes de Genève»</w:t>
      </w:r>
    </w:p>
    <w:p w14:paraId="6A2B0A3F" w14:textId="77777777" w:rsidR="00632575" w:rsidRPr="00872069" w:rsidRDefault="00632575" w:rsidP="00632575">
      <w:pPr>
        <w:autoSpaceDE w:val="0"/>
        <w:autoSpaceDN w:val="0"/>
        <w:adjustRightInd w:val="0"/>
        <w:spacing w:line="276" w:lineRule="auto"/>
        <w:rPr>
          <w:rFonts w:ascii="Avenir Next" w:hAnsi="Avenir Next" w:cs="Antonio-Regular"/>
          <w:sz w:val="2"/>
          <w:szCs w:val="10"/>
        </w:rPr>
      </w:pPr>
    </w:p>
    <w:p w14:paraId="103515B7" w14:textId="77777777" w:rsidR="00632575" w:rsidRDefault="00632575" w:rsidP="00632575">
      <w:pPr>
        <w:autoSpaceDE w:val="0"/>
        <w:autoSpaceDN w:val="0"/>
        <w:adjustRightInd w:val="0"/>
        <w:spacing w:line="276" w:lineRule="auto"/>
        <w:rPr>
          <w:rFonts w:ascii="Avenir Next" w:hAnsi="Avenir Next" w:cs="Antonio-Regular"/>
          <w:b/>
          <w:sz w:val="18"/>
          <w:szCs w:val="18"/>
        </w:rPr>
      </w:pPr>
      <w:r>
        <w:rPr>
          <w:rFonts w:ascii="Avenir Next" w:hAnsi="Avenir Next"/>
          <w:b/>
          <w:sz w:val="18"/>
          <w:szCs w:val="18"/>
        </w:rPr>
        <w:t xml:space="preserve">ФУНКЦИИ </w:t>
      </w:r>
    </w:p>
    <w:p w14:paraId="5F8EC680"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Центральные часовая и минутная стрелки</w:t>
      </w:r>
      <w:bookmarkStart w:id="0" w:name="_GoBack"/>
      <w:bookmarkEnd w:id="0"/>
    </w:p>
    <w:p w14:paraId="0361FF1C"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Маленькая секундная стрелка в положении «9 часов»</w:t>
      </w:r>
    </w:p>
    <w:p w14:paraId="61848A25" w14:textId="77777777" w:rsidR="00632575" w:rsidRDefault="00632575" w:rsidP="00632575">
      <w:pPr>
        <w:spacing w:line="276" w:lineRule="auto"/>
        <w:rPr>
          <w:rFonts w:ascii="Avenir Next" w:hAnsi="Avenir Next" w:cs="OpenSans-CondensedLight"/>
          <w:sz w:val="18"/>
          <w:szCs w:val="18"/>
        </w:rPr>
      </w:pPr>
      <w:r>
        <w:rPr>
          <w:rFonts w:ascii="Avenir Next" w:hAnsi="Avenir Next"/>
          <w:sz w:val="18"/>
          <w:szCs w:val="18"/>
        </w:rPr>
        <w:t>Хронограф:</w:t>
      </w:r>
    </w:p>
    <w:p w14:paraId="34B49764" w14:textId="77777777" w:rsidR="00632575" w:rsidRPr="00872069" w:rsidRDefault="00632575" w:rsidP="00632575">
      <w:pPr>
        <w:spacing w:line="276" w:lineRule="auto"/>
        <w:rPr>
          <w:rFonts w:ascii="Avenir Next" w:hAnsi="Avenir Next" w:cs="OpenSans-CondensedLight"/>
          <w:sz w:val="18"/>
          <w:szCs w:val="18"/>
        </w:rPr>
      </w:pPr>
      <w:r w:rsidRPr="00872069">
        <w:rPr>
          <w:rFonts w:ascii="Avenir Next" w:hAnsi="Avenir Next"/>
          <w:sz w:val="18"/>
          <w:szCs w:val="18"/>
        </w:rPr>
        <w:t>- Центральная стрелка хронографа</w:t>
      </w:r>
    </w:p>
    <w:p w14:paraId="0F20AB07" w14:textId="77777777" w:rsidR="00632575" w:rsidRPr="00872069" w:rsidRDefault="00632575" w:rsidP="00632575">
      <w:pPr>
        <w:spacing w:line="276" w:lineRule="auto"/>
        <w:rPr>
          <w:rFonts w:ascii="Avenir Next" w:hAnsi="Avenir Next" w:cs="OpenSans-CondensedLight"/>
          <w:sz w:val="18"/>
          <w:szCs w:val="18"/>
        </w:rPr>
      </w:pPr>
      <w:r w:rsidRPr="00872069">
        <w:rPr>
          <w:rFonts w:ascii="Avenir Next" w:hAnsi="Avenir Next"/>
          <w:sz w:val="18"/>
          <w:szCs w:val="18"/>
        </w:rPr>
        <w:t>- 12-часовой счетчик в положении «6 часов»</w:t>
      </w:r>
    </w:p>
    <w:p w14:paraId="734DDAE5" w14:textId="77777777" w:rsidR="00632575" w:rsidRPr="00872069" w:rsidRDefault="00632575" w:rsidP="00632575">
      <w:pPr>
        <w:spacing w:line="276" w:lineRule="auto"/>
        <w:rPr>
          <w:rFonts w:ascii="Avenir Next" w:hAnsi="Avenir Next" w:cs="OpenSans-CondensedLight"/>
          <w:sz w:val="18"/>
          <w:szCs w:val="18"/>
        </w:rPr>
      </w:pPr>
      <w:r w:rsidRPr="00872069">
        <w:rPr>
          <w:rFonts w:ascii="Avenir Next" w:hAnsi="Avenir Next"/>
          <w:sz w:val="18"/>
          <w:szCs w:val="18"/>
        </w:rPr>
        <w:t>- 30-минутный счетчик в положении «3 часа»</w:t>
      </w:r>
    </w:p>
    <w:p w14:paraId="0CD37B9B" w14:textId="77777777" w:rsidR="00632575" w:rsidRPr="00872069" w:rsidRDefault="00632575" w:rsidP="00632575">
      <w:pPr>
        <w:spacing w:line="276" w:lineRule="auto"/>
        <w:rPr>
          <w:rFonts w:ascii="Avenir Next" w:hAnsi="Avenir Next" w:cs="OpenSans-CondensedLight"/>
          <w:sz w:val="18"/>
          <w:szCs w:val="18"/>
        </w:rPr>
      </w:pPr>
      <w:r w:rsidRPr="00872069">
        <w:rPr>
          <w:rFonts w:ascii="Avenir Next" w:hAnsi="Avenir Next"/>
          <w:sz w:val="18"/>
          <w:szCs w:val="18"/>
        </w:rPr>
        <w:t>Тахиметрическая шкала</w:t>
      </w:r>
    </w:p>
    <w:p w14:paraId="283998E4" w14:textId="0E8856D2" w:rsidR="00632575" w:rsidRPr="00872069" w:rsidRDefault="00632575" w:rsidP="00632575">
      <w:pPr>
        <w:spacing w:line="276" w:lineRule="auto"/>
        <w:rPr>
          <w:rFonts w:ascii="Avenir Next" w:hAnsi="Avenir Next" w:cs="OpenSans-CondensedLight"/>
          <w:sz w:val="2"/>
          <w:szCs w:val="8"/>
        </w:rPr>
      </w:pPr>
      <w:r w:rsidRPr="00872069">
        <w:rPr>
          <w:rFonts w:ascii="Avenir Next" w:hAnsi="Avenir Next"/>
          <w:sz w:val="18"/>
          <w:szCs w:val="18"/>
        </w:rPr>
        <w:t>Указатель даты в положении «4:30 часа»</w:t>
      </w:r>
      <w:r w:rsidRPr="00872069">
        <w:rPr>
          <w:rFonts w:ascii="Avenir Next" w:hAnsi="Avenir Next"/>
          <w:sz w:val="18"/>
          <w:szCs w:val="18"/>
        </w:rPr>
        <w:br/>
      </w:r>
    </w:p>
    <w:p w14:paraId="5DE20D9D" w14:textId="59824091" w:rsidR="009A7197" w:rsidRPr="00872069" w:rsidRDefault="009A7197" w:rsidP="00632575">
      <w:pPr>
        <w:spacing w:line="276" w:lineRule="auto"/>
        <w:rPr>
          <w:rFonts w:ascii="Avenir Next" w:hAnsi="Avenir Next" w:cs="OpenSans-CondensedLight"/>
          <w:sz w:val="18"/>
          <w:szCs w:val="18"/>
        </w:rPr>
      </w:pPr>
      <w:r w:rsidRPr="00872069">
        <w:rPr>
          <w:rFonts w:ascii="Avenir Next" w:hAnsi="Avenir Next"/>
          <w:b/>
          <w:sz w:val="18"/>
          <w:szCs w:val="18"/>
        </w:rPr>
        <w:t>СТОИМОСТЬ</w:t>
      </w:r>
      <w:r w:rsidRPr="00872069">
        <w:rPr>
          <w:rFonts w:ascii="Avenir Next" w:hAnsi="Avenir Next"/>
          <w:sz w:val="12"/>
          <w:szCs w:val="18"/>
        </w:rPr>
        <w:t xml:space="preserve"> </w:t>
      </w:r>
      <w:r w:rsidRPr="00872069">
        <w:rPr>
          <w:rFonts w:ascii="Avenir Next" w:hAnsi="Avenir Next"/>
          <w:sz w:val="18"/>
          <w:szCs w:val="18"/>
        </w:rPr>
        <w:t>7900 CHF</w:t>
      </w:r>
    </w:p>
    <w:p w14:paraId="465873B0" w14:textId="77777777" w:rsidR="009A7197" w:rsidRPr="00872069" w:rsidRDefault="009A7197" w:rsidP="00632575">
      <w:pPr>
        <w:spacing w:line="276" w:lineRule="auto"/>
        <w:rPr>
          <w:rFonts w:ascii="Avenir Next" w:hAnsi="Avenir Next" w:cs="OpenSans-CondensedLight"/>
          <w:sz w:val="2"/>
          <w:szCs w:val="8"/>
        </w:rPr>
      </w:pPr>
    </w:p>
    <w:p w14:paraId="44AB236B" w14:textId="77777777" w:rsidR="00632575" w:rsidRPr="00872069" w:rsidRDefault="00632575" w:rsidP="00632575">
      <w:pPr>
        <w:autoSpaceDE w:val="0"/>
        <w:autoSpaceDN w:val="0"/>
        <w:adjustRightInd w:val="0"/>
        <w:spacing w:line="276" w:lineRule="auto"/>
        <w:rPr>
          <w:rFonts w:ascii="Avenir Next" w:hAnsi="Avenir Next" w:cs="OpenSans-CondensedLight"/>
          <w:b/>
          <w:sz w:val="18"/>
          <w:szCs w:val="18"/>
        </w:rPr>
      </w:pPr>
      <w:r w:rsidRPr="00872069">
        <w:rPr>
          <w:rFonts w:ascii="Avenir Next" w:hAnsi="Avenir Next"/>
          <w:b/>
          <w:sz w:val="18"/>
          <w:szCs w:val="18"/>
        </w:rPr>
        <w:t xml:space="preserve">КОРПУС, ЦИФЕРБЛАТ И СТРЕЛКИ </w:t>
      </w:r>
    </w:p>
    <w:p w14:paraId="747A895F" w14:textId="77777777" w:rsidR="00632575" w:rsidRPr="00872069" w:rsidRDefault="00632575" w:rsidP="00632575">
      <w:pPr>
        <w:autoSpaceDE w:val="0"/>
        <w:autoSpaceDN w:val="0"/>
        <w:adjustRightInd w:val="0"/>
        <w:spacing w:line="276" w:lineRule="auto"/>
        <w:rPr>
          <w:rFonts w:ascii="Avenir Next" w:hAnsi="Avenir Next" w:cs="OpenSans-CondensedLight"/>
          <w:sz w:val="18"/>
          <w:szCs w:val="18"/>
        </w:rPr>
      </w:pPr>
      <w:r w:rsidRPr="00872069">
        <w:rPr>
          <w:rFonts w:ascii="Avenir Next" w:hAnsi="Avenir Next"/>
          <w:sz w:val="18"/>
          <w:szCs w:val="18"/>
        </w:rPr>
        <w:t>Диаметр: 37 мм</w:t>
      </w:r>
    </w:p>
    <w:p w14:paraId="1BF508FC" w14:textId="77777777" w:rsidR="00632575" w:rsidRPr="00872069" w:rsidRDefault="00632575" w:rsidP="00632575">
      <w:pPr>
        <w:autoSpaceDE w:val="0"/>
        <w:autoSpaceDN w:val="0"/>
        <w:adjustRightInd w:val="0"/>
        <w:spacing w:line="276" w:lineRule="auto"/>
        <w:rPr>
          <w:rFonts w:ascii="Avenir Next" w:hAnsi="Avenir Next" w:cs="OpenSans-CondensedLight"/>
          <w:sz w:val="18"/>
          <w:szCs w:val="18"/>
        </w:rPr>
      </w:pPr>
      <w:r w:rsidRPr="00872069">
        <w:rPr>
          <w:rFonts w:ascii="Avenir Next" w:hAnsi="Avenir Next"/>
          <w:sz w:val="18"/>
          <w:szCs w:val="18"/>
        </w:rPr>
        <w:t>Диаметр отверстия в корпусе под циферблат: 32,3 мм</w:t>
      </w:r>
    </w:p>
    <w:p w14:paraId="22666E9C" w14:textId="77777777" w:rsidR="00632575" w:rsidRDefault="00632575" w:rsidP="00632575">
      <w:pPr>
        <w:autoSpaceDE w:val="0"/>
        <w:autoSpaceDN w:val="0"/>
        <w:adjustRightInd w:val="0"/>
        <w:spacing w:line="276" w:lineRule="auto"/>
        <w:rPr>
          <w:rFonts w:ascii="Avenir Next" w:hAnsi="Avenir Next" w:cs="OpenSans-CondensedLight"/>
          <w:sz w:val="18"/>
          <w:szCs w:val="18"/>
        </w:rPr>
      </w:pPr>
      <w:r w:rsidRPr="00872069">
        <w:rPr>
          <w:rFonts w:ascii="Avenir Next" w:hAnsi="Avenir Next"/>
          <w:sz w:val="18"/>
          <w:szCs w:val="18"/>
        </w:rPr>
        <w:t>Толщина: 12,6 мм</w:t>
      </w:r>
    </w:p>
    <w:p w14:paraId="4EAE1FF4" w14:textId="525D96C7" w:rsidR="00632575" w:rsidRDefault="00632575" w:rsidP="00632575">
      <w:pPr>
        <w:spacing w:line="276" w:lineRule="auto"/>
        <w:rPr>
          <w:rFonts w:ascii="Avenir Next" w:hAnsi="Avenir Next" w:cs="OpenSans-CondensedLight"/>
          <w:sz w:val="18"/>
          <w:szCs w:val="18"/>
        </w:rPr>
      </w:pPr>
      <w:r>
        <w:rPr>
          <w:rFonts w:ascii="Avenir Next" w:hAnsi="Avenir Next"/>
          <w:sz w:val="18"/>
          <w:szCs w:val="18"/>
        </w:rPr>
        <w:t>Стекло: выпуклое сапфировое стекло с двусторонним антибликовым покрытием</w:t>
      </w:r>
      <w:r>
        <w:rPr>
          <w:rFonts w:ascii="Avenir Next" w:hAnsi="Avenir Next"/>
          <w:sz w:val="18"/>
          <w:szCs w:val="18"/>
        </w:rPr>
        <w:br/>
        <w:t>Задняя крышка: особо прозрачная задняя крышка из сапфирового стекла</w:t>
      </w:r>
      <w:r>
        <w:rPr>
          <w:rFonts w:ascii="Avenir Next" w:hAnsi="Avenir Next"/>
          <w:sz w:val="18"/>
          <w:szCs w:val="18"/>
        </w:rPr>
        <w:br/>
        <w:t>Материал: нержавеющая сталь</w:t>
      </w:r>
      <w:r>
        <w:rPr>
          <w:rFonts w:ascii="Avenir Next" w:hAnsi="Avenir Next"/>
          <w:sz w:val="18"/>
          <w:szCs w:val="18"/>
        </w:rPr>
        <w:br/>
        <w:t>Водонепроницаемость: 50 метров</w:t>
      </w:r>
      <w:r>
        <w:rPr>
          <w:rFonts w:ascii="Avenir Next" w:hAnsi="Avenir Next"/>
          <w:sz w:val="18"/>
          <w:szCs w:val="18"/>
        </w:rPr>
        <w:br/>
        <w:t>Циферблат: синий, сатинированный</w:t>
      </w:r>
      <w:r>
        <w:rPr>
          <w:rFonts w:ascii="Avenir Next" w:hAnsi="Avenir Next"/>
          <w:sz w:val="18"/>
          <w:szCs w:val="18"/>
        </w:rPr>
        <w:br/>
        <w:t>Часовые отметки: фацетированные, с родиевым напылением и люминесцентным покрытием Super-LumiNova® SLN C3</w:t>
      </w:r>
      <w:r>
        <w:rPr>
          <w:rFonts w:ascii="Avenir Next" w:hAnsi="Avenir Next"/>
          <w:sz w:val="18"/>
          <w:szCs w:val="18"/>
        </w:rPr>
        <w:br/>
        <w:t>Стрелки: фацетированные, с родиевым напылением и люминесцентным покрытием Super-LumiNova® SLN C3</w:t>
      </w:r>
    </w:p>
    <w:p w14:paraId="090C9FD9" w14:textId="77777777" w:rsidR="00632575" w:rsidRPr="009A7197" w:rsidRDefault="00632575" w:rsidP="00632575">
      <w:pPr>
        <w:autoSpaceDE w:val="0"/>
        <w:autoSpaceDN w:val="0"/>
        <w:adjustRightInd w:val="0"/>
        <w:spacing w:line="276" w:lineRule="auto"/>
        <w:rPr>
          <w:rFonts w:ascii="Avenir Next" w:hAnsi="Avenir Next" w:cs="OpenSans-CondensedLight"/>
          <w:b/>
          <w:sz w:val="10"/>
          <w:szCs w:val="18"/>
        </w:rPr>
      </w:pPr>
    </w:p>
    <w:p w14:paraId="445CF0E5" w14:textId="77777777" w:rsidR="00632575" w:rsidRDefault="00632575" w:rsidP="00632575">
      <w:pPr>
        <w:autoSpaceDE w:val="0"/>
        <w:autoSpaceDN w:val="0"/>
        <w:adjustRightInd w:val="0"/>
        <w:spacing w:line="276" w:lineRule="auto"/>
        <w:rPr>
          <w:rFonts w:ascii="Avenir Next" w:hAnsi="Avenir Next" w:cs="OpenSans-CondensedLight"/>
          <w:b/>
          <w:sz w:val="18"/>
          <w:szCs w:val="18"/>
        </w:rPr>
      </w:pPr>
      <w:r>
        <w:rPr>
          <w:rFonts w:ascii="Avenir Next" w:hAnsi="Avenir Next"/>
          <w:b/>
          <w:sz w:val="18"/>
          <w:szCs w:val="18"/>
        </w:rPr>
        <w:t>БРАСЛЕТ И ЗАСТЕЖКА</w:t>
      </w:r>
    </w:p>
    <w:p w14:paraId="2FD018C5" w14:textId="232AF267" w:rsidR="00B21701" w:rsidRPr="00E156DD" w:rsidRDefault="00BC4B63" w:rsidP="00E156DD">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 xml:space="preserve"> Браслет типа «лестница» с двойной раскладывающейся застежкой </w:t>
      </w:r>
    </w:p>
    <w:sectPr w:rsidR="00B21701" w:rsidRPr="00E156DD" w:rsidSect="00D61DDE">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D63C6" w14:textId="77777777" w:rsidR="00791662" w:rsidRDefault="00791662" w:rsidP="007C1D89">
      <w:r>
        <w:separator/>
      </w:r>
    </w:p>
  </w:endnote>
  <w:endnote w:type="continuationSeparator" w:id="0">
    <w:p w14:paraId="401EDDBC" w14:textId="77777777" w:rsidR="00791662" w:rsidRDefault="00791662" w:rsidP="007C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CC48" w14:textId="77777777" w:rsidR="0026031C" w:rsidRPr="00166C18" w:rsidRDefault="0026031C" w:rsidP="007C1D89">
    <w:pPr>
      <w:pStyle w:val="Pieddepage"/>
      <w:jc w:val="center"/>
      <w:rPr>
        <w:rFonts w:ascii="Avenir Next" w:hAnsi="Avenir Next"/>
        <w:sz w:val="18"/>
        <w:szCs w:val="18"/>
      </w:rPr>
    </w:pPr>
    <w:r>
      <w:rPr>
        <w:rFonts w:ascii="Avenir Next" w:hAnsi="Avenir Next"/>
        <w:b/>
        <w:sz w:val="18"/>
        <w:szCs w:val="18"/>
      </w:rPr>
      <w:t>ZENITH</w:t>
    </w:r>
    <w:r>
      <w:rPr>
        <w:rFonts w:ascii="Avenir Next" w:hAnsi="Avenir Next"/>
        <w:sz w:val="18"/>
        <w:szCs w:val="18"/>
      </w:rPr>
      <w:t xml:space="preserve"> | www.zenith-watches.com | Rue des Billodes 34-36 | CH-2400 Le Locle</w:t>
    </w:r>
  </w:p>
  <w:p w14:paraId="6942C2E6" w14:textId="44BA3DF3" w:rsidR="0026031C" w:rsidRPr="007C1D89" w:rsidRDefault="0026031C" w:rsidP="007C1D89">
    <w:pPr>
      <w:pStyle w:val="Pieddepage"/>
      <w:jc w:val="center"/>
      <w:rPr>
        <w:rFonts w:ascii="Avenir Next" w:hAnsi="Avenir Next"/>
        <w:sz w:val="18"/>
        <w:szCs w:val="18"/>
      </w:rPr>
    </w:pPr>
    <w:r>
      <w:rPr>
        <w:rFonts w:ascii="Avenir Next" w:hAnsi="Avenir Next"/>
        <w:sz w:val="18"/>
        <w:szCs w:val="18"/>
      </w:rPr>
      <w:t xml:space="preserve">Международный отдел по связям со СМИ: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F3AC9" w14:textId="77777777" w:rsidR="00791662" w:rsidRDefault="00791662" w:rsidP="007C1D89">
      <w:r>
        <w:separator/>
      </w:r>
    </w:p>
  </w:footnote>
  <w:footnote w:type="continuationSeparator" w:id="0">
    <w:p w14:paraId="1AF38BC8" w14:textId="77777777" w:rsidR="00791662" w:rsidRDefault="00791662" w:rsidP="007C1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1EB0" w14:textId="5CB29CCE" w:rsidR="0026031C" w:rsidRDefault="0026031C" w:rsidP="007C1D89">
    <w:pPr>
      <w:pStyle w:val="En-tte"/>
      <w:jc w:val="center"/>
    </w:pPr>
    <w:r>
      <w:rPr>
        <w:noProof/>
      </w:rPr>
      <w:drawing>
        <wp:inline distT="0" distB="0" distL="0" distR="0" wp14:anchorId="6DD1EA79" wp14:editId="291D140D">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3672D6" w14:textId="77777777" w:rsidR="0026031C" w:rsidRDefault="0026031C" w:rsidP="007C1D89">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569"/>
    <w:rsid w:val="00077E10"/>
    <w:rsid w:val="00166C2F"/>
    <w:rsid w:val="001F7E9E"/>
    <w:rsid w:val="00244D09"/>
    <w:rsid w:val="0026031C"/>
    <w:rsid w:val="0026685C"/>
    <w:rsid w:val="00274D1E"/>
    <w:rsid w:val="002A28A2"/>
    <w:rsid w:val="002E318C"/>
    <w:rsid w:val="002F2745"/>
    <w:rsid w:val="00342CB6"/>
    <w:rsid w:val="0037713F"/>
    <w:rsid w:val="00390486"/>
    <w:rsid w:val="00426FAA"/>
    <w:rsid w:val="004461AF"/>
    <w:rsid w:val="004E61E7"/>
    <w:rsid w:val="005A2B80"/>
    <w:rsid w:val="005C4C93"/>
    <w:rsid w:val="006258E8"/>
    <w:rsid w:val="00632575"/>
    <w:rsid w:val="0067577D"/>
    <w:rsid w:val="00681D23"/>
    <w:rsid w:val="006D6DFF"/>
    <w:rsid w:val="00706E45"/>
    <w:rsid w:val="00712D0C"/>
    <w:rsid w:val="00791662"/>
    <w:rsid w:val="007A1F65"/>
    <w:rsid w:val="007C1D89"/>
    <w:rsid w:val="007D51A8"/>
    <w:rsid w:val="007D6569"/>
    <w:rsid w:val="008472EF"/>
    <w:rsid w:val="00857264"/>
    <w:rsid w:val="00867DC7"/>
    <w:rsid w:val="00872069"/>
    <w:rsid w:val="0094097D"/>
    <w:rsid w:val="0095179A"/>
    <w:rsid w:val="009A7197"/>
    <w:rsid w:val="009D0A78"/>
    <w:rsid w:val="00A56106"/>
    <w:rsid w:val="00A80545"/>
    <w:rsid w:val="00B21701"/>
    <w:rsid w:val="00B70DC6"/>
    <w:rsid w:val="00B97960"/>
    <w:rsid w:val="00BC4B63"/>
    <w:rsid w:val="00BF06E5"/>
    <w:rsid w:val="00C20B4A"/>
    <w:rsid w:val="00C36B79"/>
    <w:rsid w:val="00C92379"/>
    <w:rsid w:val="00C935CD"/>
    <w:rsid w:val="00CB52B3"/>
    <w:rsid w:val="00CD0420"/>
    <w:rsid w:val="00CD3AC7"/>
    <w:rsid w:val="00CF76A0"/>
    <w:rsid w:val="00D0498C"/>
    <w:rsid w:val="00D61DDE"/>
    <w:rsid w:val="00DB1D65"/>
    <w:rsid w:val="00E156DD"/>
    <w:rsid w:val="00E56E59"/>
    <w:rsid w:val="00EF1231"/>
    <w:rsid w:val="00F3300A"/>
    <w:rsid w:val="00F94356"/>
    <w:rsid w:val="00FD277D"/>
    <w:rsid w:val="00FD66B5"/>
    <w:rsid w:val="00FF3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5D952"/>
  <w14:defaultImageDpi w14:val="300"/>
  <w15:docId w15:val="{7D031810-06C4-4313-A70C-25C7FA70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37713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D6569"/>
  </w:style>
  <w:style w:type="character" w:customStyle="1" w:styleId="Titre1Car">
    <w:name w:val="Titre 1 Car"/>
    <w:basedOn w:val="Policepardfaut"/>
    <w:link w:val="Titre1"/>
    <w:uiPriority w:val="9"/>
    <w:rsid w:val="0037713F"/>
    <w:rPr>
      <w:rFonts w:asciiTheme="majorHAnsi" w:eastAsiaTheme="majorEastAsia" w:hAnsiTheme="majorHAnsi" w:cstheme="majorBidi"/>
      <w:b/>
      <w:bCs/>
      <w:color w:val="345A8A" w:themeColor="accent1" w:themeShade="B5"/>
      <w:sz w:val="32"/>
      <w:szCs w:val="32"/>
    </w:rPr>
  </w:style>
  <w:style w:type="character" w:styleId="Marquedecommentaire">
    <w:name w:val="annotation reference"/>
    <w:basedOn w:val="Policepardfaut"/>
    <w:uiPriority w:val="99"/>
    <w:semiHidden/>
    <w:unhideWhenUsed/>
    <w:rsid w:val="00EF1231"/>
    <w:rPr>
      <w:sz w:val="18"/>
      <w:szCs w:val="18"/>
    </w:rPr>
  </w:style>
  <w:style w:type="paragraph" w:styleId="Commentaire">
    <w:name w:val="annotation text"/>
    <w:basedOn w:val="Normal"/>
    <w:link w:val="CommentaireCar"/>
    <w:uiPriority w:val="99"/>
    <w:semiHidden/>
    <w:unhideWhenUsed/>
    <w:rsid w:val="00EF1231"/>
  </w:style>
  <w:style w:type="character" w:customStyle="1" w:styleId="CommentaireCar">
    <w:name w:val="Commentaire Car"/>
    <w:basedOn w:val="Policepardfaut"/>
    <w:link w:val="Commentaire"/>
    <w:uiPriority w:val="99"/>
    <w:semiHidden/>
    <w:rsid w:val="00EF1231"/>
  </w:style>
  <w:style w:type="paragraph" w:styleId="Objetducommentaire">
    <w:name w:val="annotation subject"/>
    <w:basedOn w:val="Commentaire"/>
    <w:next w:val="Commentaire"/>
    <w:link w:val="ObjetducommentaireCar"/>
    <w:uiPriority w:val="99"/>
    <w:semiHidden/>
    <w:unhideWhenUsed/>
    <w:rsid w:val="00EF1231"/>
    <w:rPr>
      <w:b/>
      <w:bCs/>
      <w:sz w:val="20"/>
      <w:szCs w:val="20"/>
    </w:rPr>
  </w:style>
  <w:style w:type="character" w:customStyle="1" w:styleId="ObjetducommentaireCar">
    <w:name w:val="Objet du commentaire Car"/>
    <w:basedOn w:val="CommentaireCar"/>
    <w:link w:val="Objetducommentaire"/>
    <w:uiPriority w:val="99"/>
    <w:semiHidden/>
    <w:rsid w:val="00EF1231"/>
    <w:rPr>
      <w:b/>
      <w:bCs/>
      <w:sz w:val="20"/>
      <w:szCs w:val="20"/>
    </w:rPr>
  </w:style>
  <w:style w:type="paragraph" w:styleId="Textedebulles">
    <w:name w:val="Balloon Text"/>
    <w:basedOn w:val="Normal"/>
    <w:link w:val="TextedebullesCar"/>
    <w:uiPriority w:val="99"/>
    <w:semiHidden/>
    <w:unhideWhenUsed/>
    <w:rsid w:val="00EF123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1231"/>
    <w:rPr>
      <w:rFonts w:ascii="Lucida Grande" w:hAnsi="Lucida Grande" w:cs="Lucida Grande"/>
      <w:sz w:val="18"/>
      <w:szCs w:val="18"/>
    </w:rPr>
  </w:style>
  <w:style w:type="character" w:styleId="Lienhypertexte">
    <w:name w:val="Hyperlink"/>
    <w:rsid w:val="007C1D89"/>
    <w:rPr>
      <w:u w:val="single"/>
    </w:rPr>
  </w:style>
  <w:style w:type="paragraph" w:styleId="En-tte">
    <w:name w:val="header"/>
    <w:basedOn w:val="Normal"/>
    <w:link w:val="En-tteCar"/>
    <w:uiPriority w:val="99"/>
    <w:unhideWhenUsed/>
    <w:rsid w:val="007C1D89"/>
    <w:pPr>
      <w:tabs>
        <w:tab w:val="center" w:pos="4536"/>
        <w:tab w:val="right" w:pos="9072"/>
      </w:tabs>
    </w:pPr>
  </w:style>
  <w:style w:type="character" w:customStyle="1" w:styleId="En-tteCar">
    <w:name w:val="En-tête Car"/>
    <w:basedOn w:val="Policepardfaut"/>
    <w:link w:val="En-tte"/>
    <w:uiPriority w:val="99"/>
    <w:rsid w:val="007C1D89"/>
  </w:style>
  <w:style w:type="paragraph" w:styleId="Pieddepage">
    <w:name w:val="footer"/>
    <w:basedOn w:val="Normal"/>
    <w:link w:val="PieddepageCar"/>
    <w:uiPriority w:val="99"/>
    <w:unhideWhenUsed/>
    <w:rsid w:val="007C1D89"/>
    <w:pPr>
      <w:tabs>
        <w:tab w:val="center" w:pos="4536"/>
        <w:tab w:val="right" w:pos="9072"/>
      </w:tabs>
    </w:pPr>
  </w:style>
  <w:style w:type="character" w:customStyle="1" w:styleId="PieddepageCar">
    <w:name w:val="Pied de page Car"/>
    <w:basedOn w:val="Policepardfaut"/>
    <w:link w:val="Pieddepage"/>
    <w:uiPriority w:val="99"/>
    <w:rsid w:val="007C1D89"/>
  </w:style>
  <w:style w:type="paragraph" w:customStyle="1" w:styleId="A">
    <w:name w:val="內文 A"/>
    <w:rsid w:val="00F94356"/>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17893">
      <w:bodyDiv w:val="1"/>
      <w:marLeft w:val="0"/>
      <w:marRight w:val="0"/>
      <w:marTop w:val="0"/>
      <w:marBottom w:val="0"/>
      <w:divBdr>
        <w:top w:val="none" w:sz="0" w:space="0" w:color="auto"/>
        <w:left w:val="none" w:sz="0" w:space="0" w:color="auto"/>
        <w:bottom w:val="none" w:sz="0" w:space="0" w:color="auto"/>
        <w:right w:val="none" w:sz="0" w:space="0" w:color="auto"/>
      </w:divBdr>
    </w:div>
    <w:div w:id="229661330">
      <w:bodyDiv w:val="1"/>
      <w:marLeft w:val="0"/>
      <w:marRight w:val="0"/>
      <w:marTop w:val="0"/>
      <w:marBottom w:val="0"/>
      <w:divBdr>
        <w:top w:val="none" w:sz="0" w:space="0" w:color="auto"/>
        <w:left w:val="none" w:sz="0" w:space="0" w:color="auto"/>
        <w:bottom w:val="none" w:sz="0" w:space="0" w:color="auto"/>
        <w:right w:val="none" w:sz="0" w:space="0" w:color="auto"/>
      </w:divBdr>
    </w:div>
    <w:div w:id="357200767">
      <w:bodyDiv w:val="1"/>
      <w:marLeft w:val="0"/>
      <w:marRight w:val="0"/>
      <w:marTop w:val="0"/>
      <w:marBottom w:val="0"/>
      <w:divBdr>
        <w:top w:val="none" w:sz="0" w:space="0" w:color="auto"/>
        <w:left w:val="none" w:sz="0" w:space="0" w:color="auto"/>
        <w:bottom w:val="none" w:sz="0" w:space="0" w:color="auto"/>
        <w:right w:val="none" w:sz="0" w:space="0" w:color="auto"/>
      </w:divBdr>
    </w:div>
    <w:div w:id="424152078">
      <w:bodyDiv w:val="1"/>
      <w:marLeft w:val="0"/>
      <w:marRight w:val="0"/>
      <w:marTop w:val="0"/>
      <w:marBottom w:val="0"/>
      <w:divBdr>
        <w:top w:val="none" w:sz="0" w:space="0" w:color="auto"/>
        <w:left w:val="none" w:sz="0" w:space="0" w:color="auto"/>
        <w:bottom w:val="none" w:sz="0" w:space="0" w:color="auto"/>
        <w:right w:val="none" w:sz="0" w:space="0" w:color="auto"/>
      </w:divBdr>
    </w:div>
    <w:div w:id="642346309">
      <w:bodyDiv w:val="1"/>
      <w:marLeft w:val="0"/>
      <w:marRight w:val="0"/>
      <w:marTop w:val="0"/>
      <w:marBottom w:val="0"/>
      <w:divBdr>
        <w:top w:val="none" w:sz="0" w:space="0" w:color="auto"/>
        <w:left w:val="none" w:sz="0" w:space="0" w:color="auto"/>
        <w:bottom w:val="none" w:sz="0" w:space="0" w:color="auto"/>
        <w:right w:val="none" w:sz="0" w:space="0" w:color="auto"/>
      </w:divBdr>
    </w:div>
    <w:div w:id="738600270">
      <w:bodyDiv w:val="1"/>
      <w:marLeft w:val="0"/>
      <w:marRight w:val="0"/>
      <w:marTop w:val="0"/>
      <w:marBottom w:val="0"/>
      <w:divBdr>
        <w:top w:val="none" w:sz="0" w:space="0" w:color="auto"/>
        <w:left w:val="none" w:sz="0" w:space="0" w:color="auto"/>
        <w:bottom w:val="none" w:sz="0" w:space="0" w:color="auto"/>
        <w:right w:val="none" w:sz="0" w:space="0" w:color="auto"/>
      </w:divBdr>
    </w:div>
    <w:div w:id="741174812">
      <w:bodyDiv w:val="1"/>
      <w:marLeft w:val="0"/>
      <w:marRight w:val="0"/>
      <w:marTop w:val="0"/>
      <w:marBottom w:val="0"/>
      <w:divBdr>
        <w:top w:val="none" w:sz="0" w:space="0" w:color="auto"/>
        <w:left w:val="none" w:sz="0" w:space="0" w:color="auto"/>
        <w:bottom w:val="none" w:sz="0" w:space="0" w:color="auto"/>
        <w:right w:val="none" w:sz="0" w:space="0" w:color="auto"/>
      </w:divBdr>
    </w:div>
    <w:div w:id="890267162">
      <w:bodyDiv w:val="1"/>
      <w:marLeft w:val="0"/>
      <w:marRight w:val="0"/>
      <w:marTop w:val="0"/>
      <w:marBottom w:val="0"/>
      <w:divBdr>
        <w:top w:val="none" w:sz="0" w:space="0" w:color="auto"/>
        <w:left w:val="none" w:sz="0" w:space="0" w:color="auto"/>
        <w:bottom w:val="none" w:sz="0" w:space="0" w:color="auto"/>
        <w:right w:val="none" w:sz="0" w:space="0" w:color="auto"/>
      </w:divBdr>
    </w:div>
    <w:div w:id="976646701">
      <w:bodyDiv w:val="1"/>
      <w:marLeft w:val="0"/>
      <w:marRight w:val="0"/>
      <w:marTop w:val="0"/>
      <w:marBottom w:val="0"/>
      <w:divBdr>
        <w:top w:val="none" w:sz="0" w:space="0" w:color="auto"/>
        <w:left w:val="none" w:sz="0" w:space="0" w:color="auto"/>
        <w:bottom w:val="none" w:sz="0" w:space="0" w:color="auto"/>
        <w:right w:val="none" w:sz="0" w:space="0" w:color="auto"/>
      </w:divBdr>
    </w:div>
    <w:div w:id="1646349680">
      <w:bodyDiv w:val="1"/>
      <w:marLeft w:val="0"/>
      <w:marRight w:val="0"/>
      <w:marTop w:val="0"/>
      <w:marBottom w:val="0"/>
      <w:divBdr>
        <w:top w:val="none" w:sz="0" w:space="0" w:color="auto"/>
        <w:left w:val="none" w:sz="0" w:space="0" w:color="auto"/>
        <w:bottom w:val="none" w:sz="0" w:space="0" w:color="auto"/>
        <w:right w:val="none" w:sz="0" w:space="0" w:color="auto"/>
      </w:divBdr>
    </w:div>
    <w:div w:id="1691832029">
      <w:bodyDiv w:val="1"/>
      <w:marLeft w:val="0"/>
      <w:marRight w:val="0"/>
      <w:marTop w:val="0"/>
      <w:marBottom w:val="0"/>
      <w:divBdr>
        <w:top w:val="none" w:sz="0" w:space="0" w:color="auto"/>
        <w:left w:val="none" w:sz="0" w:space="0" w:color="auto"/>
        <w:bottom w:val="none" w:sz="0" w:space="0" w:color="auto"/>
        <w:right w:val="none" w:sz="0" w:space="0" w:color="auto"/>
      </w:divBdr>
    </w:div>
    <w:div w:id="1892500157">
      <w:bodyDiv w:val="1"/>
      <w:marLeft w:val="0"/>
      <w:marRight w:val="0"/>
      <w:marTop w:val="0"/>
      <w:marBottom w:val="0"/>
      <w:divBdr>
        <w:top w:val="none" w:sz="0" w:space="0" w:color="auto"/>
        <w:left w:val="none" w:sz="0" w:space="0" w:color="auto"/>
        <w:bottom w:val="none" w:sz="0" w:space="0" w:color="auto"/>
        <w:right w:val="none" w:sz="0" w:space="0" w:color="auto"/>
      </w:divBdr>
    </w:div>
    <w:div w:id="2072578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essroom.zenith-watches.com/login/?redirect_to=/&amp;reauth=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zenith-watche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ED6A8-0915-4BE7-AFED-F7C6A621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1026</Words>
  <Characters>5649</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2020-03-11T08:31:00Z</cp:lastPrinted>
  <dcterms:created xsi:type="dcterms:W3CDTF">2020-03-10T13:28:00Z</dcterms:created>
  <dcterms:modified xsi:type="dcterms:W3CDTF">2020-03-11T08:31:00Z</dcterms:modified>
</cp:coreProperties>
</file>