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F0474" w14:textId="754C66E2" w:rsidR="002371D2" w:rsidRPr="00190DED" w:rsidRDefault="00326EB8" w:rsidP="00190DED">
      <w:pPr>
        <w:jc w:val="center"/>
        <w:rPr>
          <w:rFonts w:ascii="Avenir Next" w:hAnsi="Avenir Next"/>
          <w:b/>
          <w:sz w:val="22"/>
          <w:szCs w:val="22"/>
        </w:rPr>
      </w:pPr>
      <w:r>
        <w:rPr>
          <w:rFonts w:ascii="Avenir Next" w:hAnsi="Avenir Next"/>
          <w:b/>
          <w:sz w:val="22"/>
          <w:szCs w:val="22"/>
        </w:rPr>
        <w:t>ZENITH ОБРАЩАЕТСЯ К НОВОЙ ЦВЕТОВОЙ ГАММЕ И ВЫПУСКАЕТ ПЕРВЫЙ ФИОЛЕТОВЫЙ МЕХАНИЗМ ХРОНОГРАФА: DEFY 21 ULTRAVIOLET</w:t>
      </w:r>
    </w:p>
    <w:p w14:paraId="759AD54A" w14:textId="77777777" w:rsidR="002371D2" w:rsidRPr="009815CA" w:rsidRDefault="002371D2" w:rsidP="00190DED">
      <w:pPr>
        <w:rPr>
          <w:rFonts w:ascii="Avenir Next" w:hAnsi="Avenir Next"/>
          <w:sz w:val="22"/>
          <w:szCs w:val="22"/>
        </w:rPr>
      </w:pPr>
    </w:p>
    <w:p w14:paraId="4FF58187" w14:textId="77777777" w:rsidR="00F52210" w:rsidRPr="009815CA" w:rsidRDefault="00F52210" w:rsidP="00190DED">
      <w:pPr>
        <w:rPr>
          <w:rFonts w:ascii="Avenir Next" w:hAnsi="Avenir Next"/>
          <w:sz w:val="18"/>
          <w:szCs w:val="18"/>
        </w:rPr>
      </w:pPr>
    </w:p>
    <w:p w14:paraId="1876E572" w14:textId="70DDBECC" w:rsidR="003672E3" w:rsidRPr="00190DED" w:rsidRDefault="003672E3" w:rsidP="00190DED">
      <w:pPr>
        <w:jc w:val="both"/>
        <w:rPr>
          <w:rFonts w:ascii="Avenir Next" w:hAnsi="Avenir Next" w:cs="Times New Roman"/>
          <w:sz w:val="18"/>
          <w:szCs w:val="18"/>
        </w:rPr>
      </w:pPr>
      <w:r>
        <w:rPr>
          <w:rFonts w:ascii="Avenir Next" w:hAnsi="Avenir Next"/>
          <w:sz w:val="18"/>
          <w:szCs w:val="18"/>
        </w:rPr>
        <w:t>Если рассматривать все цвета, различимые человеческим глазом, как частоты видимого света, фиолетовый будет самым высокочастотным, за ним будет следовать только невидимое ультрафиолетовое излучение. Поскольку одной из характеристик хронографа DEFY 21 является высокая частота, вполне логичным решением стало объединить его с этим интенсивным и энергичным оттенком.</w:t>
      </w:r>
    </w:p>
    <w:p w14:paraId="244D123E" w14:textId="77777777" w:rsidR="003672E3" w:rsidRPr="009815CA" w:rsidRDefault="003672E3" w:rsidP="00190DED">
      <w:pPr>
        <w:jc w:val="both"/>
        <w:rPr>
          <w:rFonts w:ascii="Avenir Next" w:eastAsia="Times New Roman" w:hAnsi="Avenir Next" w:cs="Times New Roman"/>
          <w:sz w:val="18"/>
          <w:szCs w:val="18"/>
        </w:rPr>
      </w:pPr>
    </w:p>
    <w:p w14:paraId="3BC1A778" w14:textId="77777777" w:rsidR="003672E3" w:rsidRPr="00401C66" w:rsidRDefault="007133FB" w:rsidP="00190DED">
      <w:pPr>
        <w:jc w:val="both"/>
        <w:rPr>
          <w:rFonts w:ascii="Avenir Next" w:eastAsia="Times New Roman" w:hAnsi="Avenir Next" w:cs="Times New Roman"/>
          <w:sz w:val="18"/>
          <w:szCs w:val="18"/>
        </w:rPr>
      </w:pPr>
      <w:r>
        <w:rPr>
          <w:rFonts w:ascii="Avenir Next" w:hAnsi="Avenir Next"/>
          <w:sz w:val="18"/>
          <w:szCs w:val="18"/>
        </w:rPr>
        <w:t xml:space="preserve">В далеком прошлом фиолетовая краска для одежды была одной из самых ценных. Секрет ее приготовления был известен лишь некоторым цивилизациям, таким как финикийцы. Редкость и неотразимая красота этого цвета сделали его символом </w:t>
      </w:r>
      <w:r w:rsidRPr="00401C66">
        <w:rPr>
          <w:rFonts w:ascii="Avenir Next" w:hAnsi="Avenir Next"/>
          <w:sz w:val="18"/>
          <w:szCs w:val="18"/>
        </w:rPr>
        <w:t>королевской власти. Сегодня фиолетовые тона вызывают ощущение смелости, уверенности и эксцентричности, где бы они ни встречались – от спортивных автомобилей до одежды индивидуального пошива. Однако в мире часового искусства фиолетовый до сих пор остается редкостью.</w:t>
      </w:r>
    </w:p>
    <w:p w14:paraId="0F42835C" w14:textId="7A361FF3" w:rsidR="003672E3" w:rsidRPr="00401C66" w:rsidRDefault="003672E3" w:rsidP="00190DED">
      <w:pPr>
        <w:jc w:val="both"/>
        <w:rPr>
          <w:rFonts w:ascii="Avenir Next" w:hAnsi="Avenir Next" w:cs="Times New Roman"/>
          <w:sz w:val="18"/>
          <w:szCs w:val="18"/>
        </w:rPr>
      </w:pPr>
    </w:p>
    <w:p w14:paraId="05B60EF5" w14:textId="4772F8CF" w:rsidR="003672E3" w:rsidRPr="00401C66" w:rsidRDefault="00B57995" w:rsidP="00190DED">
      <w:pPr>
        <w:jc w:val="both"/>
        <w:rPr>
          <w:rFonts w:ascii="Avenir Next" w:hAnsi="Avenir Next" w:cs="Times New Roman"/>
          <w:sz w:val="18"/>
          <w:szCs w:val="18"/>
        </w:rPr>
      </w:pPr>
      <w:r w:rsidRPr="00401C66">
        <w:rPr>
          <w:rFonts w:ascii="Avenir Next" w:hAnsi="Avenir Next"/>
          <w:sz w:val="18"/>
          <w:szCs w:val="18"/>
        </w:rPr>
        <w:t>Компания Zenith первой в мире представила механизм хронографа с автоматическим подзаводом роскошного королевского фиолетового цвета. Выбор бренда пал не просто на хронограф, а на революционный El Primero 21, работающий с огромной частотой 50 Гц и способный измерять отрезки времени с точностью до 1/100 секунды.</w:t>
      </w:r>
    </w:p>
    <w:p w14:paraId="346878C3" w14:textId="77777777" w:rsidR="003672E3" w:rsidRPr="00401C66" w:rsidRDefault="003672E3" w:rsidP="00190DED">
      <w:pPr>
        <w:jc w:val="both"/>
        <w:rPr>
          <w:rFonts w:ascii="Avenir Next" w:eastAsia="Times New Roman" w:hAnsi="Avenir Next" w:cs="Times New Roman"/>
          <w:sz w:val="18"/>
          <w:szCs w:val="18"/>
        </w:rPr>
      </w:pPr>
    </w:p>
    <w:p w14:paraId="3A27530B" w14:textId="64D5519D" w:rsidR="00190DED" w:rsidRPr="00401C66" w:rsidRDefault="003672E3" w:rsidP="00190DED">
      <w:pPr>
        <w:jc w:val="both"/>
        <w:rPr>
          <w:rFonts w:ascii="Avenir Next" w:eastAsia="Times New Roman" w:hAnsi="Avenir Next" w:cs="Times New Roman"/>
          <w:sz w:val="18"/>
          <w:szCs w:val="18"/>
        </w:rPr>
      </w:pPr>
      <w:r w:rsidRPr="00401C66">
        <w:rPr>
          <w:rFonts w:ascii="Avenir Next" w:hAnsi="Avenir Next"/>
          <w:sz w:val="18"/>
          <w:szCs w:val="18"/>
        </w:rPr>
        <w:t>Фиолетовый механизм, за работой которого можно наблюдать сквозь скелетонизир</w:t>
      </w:r>
      <w:r w:rsidR="009815CA" w:rsidRPr="00401C66">
        <w:rPr>
          <w:rFonts w:ascii="Avenir Next" w:hAnsi="Avenir Next"/>
          <w:sz w:val="18"/>
          <w:szCs w:val="18"/>
        </w:rPr>
        <w:t>ованный циферблат с тремя с</w:t>
      </w:r>
      <w:r w:rsidR="009815CA" w:rsidRPr="00401C66">
        <w:rPr>
          <w:sz w:val="18"/>
          <w:szCs w:val="18"/>
        </w:rPr>
        <w:t>ерыми</w:t>
      </w:r>
      <w:r w:rsidRPr="00401C66">
        <w:rPr>
          <w:rFonts w:ascii="Avenir Next" w:hAnsi="Avenir Next"/>
          <w:sz w:val="18"/>
          <w:szCs w:val="18"/>
        </w:rPr>
        <w:t xml:space="preserve"> счетчиками и с</w:t>
      </w:r>
      <w:r w:rsidR="009815CA" w:rsidRPr="00401C66">
        <w:rPr>
          <w:sz w:val="18"/>
          <w:szCs w:val="18"/>
        </w:rPr>
        <w:t>ерым</w:t>
      </w:r>
      <w:r w:rsidRPr="00401C66">
        <w:rPr>
          <w:rFonts w:ascii="Avenir Next" w:hAnsi="Avenir Next"/>
          <w:sz w:val="18"/>
          <w:szCs w:val="18"/>
        </w:rPr>
        <w:t xml:space="preserve"> фланцем, подчеркивается уникальной авангардной концепцией и дизайном DEFY 21 с ажурными англированными мостами. Центральная секундная стрелка с белым наконечником совершает один полный оборот вокруг циферблата за одну секунду и позволяет измерять ее сотые доли. Хронограф DEFY 21 Ultraviolet стал первой автономной моделью DEFY 21 со скелетонизированным циферблатом и сплошными счетчиками хронографа, прежде он был доступен только вместе с двумя другими часами в юбилейном наборе, посвященному 50-летию El Primero.</w:t>
      </w:r>
    </w:p>
    <w:p w14:paraId="26EDADAE" w14:textId="11A993F5" w:rsidR="003672E3" w:rsidRPr="00401C66" w:rsidRDefault="003672E3" w:rsidP="00190DED">
      <w:pPr>
        <w:jc w:val="both"/>
        <w:rPr>
          <w:rFonts w:ascii="Avenir Next" w:hAnsi="Avenir Next"/>
          <w:sz w:val="18"/>
          <w:szCs w:val="18"/>
        </w:rPr>
      </w:pPr>
    </w:p>
    <w:p w14:paraId="072CA1B7" w14:textId="030A27CF" w:rsidR="009315FD" w:rsidRPr="00401C66" w:rsidRDefault="003672E3" w:rsidP="00190DED">
      <w:pPr>
        <w:jc w:val="both"/>
        <w:rPr>
          <w:rFonts w:ascii="Avenir Next" w:hAnsi="Avenir Next" w:cs="Times New Roman"/>
          <w:sz w:val="18"/>
          <w:szCs w:val="18"/>
        </w:rPr>
      </w:pPr>
      <w:r w:rsidRPr="00401C66">
        <w:rPr>
          <w:rFonts w:ascii="Avenir Next" w:hAnsi="Avenir Next"/>
          <w:sz w:val="18"/>
          <w:szCs w:val="18"/>
        </w:rPr>
        <w:t>Фиолетовые мосты часового механизма оттеняются 44-миллиметровым титановым корпусом со скошенными гранями, который после пескоструйной обработки приобрел темный металлический оттенок. Открытый часовой механизм, выполненный в лилово-пурпурных тонах, дополнен черным каучуковым ремешком с имитирующей текстиль фиолетовой вставкой.</w:t>
      </w:r>
    </w:p>
    <w:p w14:paraId="5644911E" w14:textId="0974B487" w:rsidR="00B21701" w:rsidRPr="00401C66" w:rsidRDefault="00B21701" w:rsidP="00190DED">
      <w:pPr>
        <w:jc w:val="both"/>
        <w:rPr>
          <w:rFonts w:ascii="Avenir Next" w:hAnsi="Avenir Next"/>
          <w:sz w:val="18"/>
          <w:szCs w:val="18"/>
        </w:rPr>
      </w:pPr>
    </w:p>
    <w:p w14:paraId="4995B98F" w14:textId="22A966D1" w:rsidR="0084011E" w:rsidRPr="00401C66" w:rsidRDefault="0084011E" w:rsidP="00190DED">
      <w:pPr>
        <w:jc w:val="both"/>
        <w:rPr>
          <w:rFonts w:ascii="Avenir Next" w:hAnsi="Avenir Next" w:cs="Times New Roman"/>
          <w:sz w:val="18"/>
          <w:szCs w:val="18"/>
        </w:rPr>
      </w:pPr>
    </w:p>
    <w:p w14:paraId="57DA26E2" w14:textId="67128677" w:rsidR="008406A2" w:rsidRPr="00401C66" w:rsidRDefault="008406A2" w:rsidP="00190DED">
      <w:pPr>
        <w:jc w:val="both"/>
        <w:rPr>
          <w:rFonts w:ascii="Avenir Next" w:hAnsi="Avenir Next" w:cs="Times New Roman"/>
          <w:sz w:val="18"/>
          <w:szCs w:val="18"/>
        </w:rPr>
      </w:pPr>
    </w:p>
    <w:p w14:paraId="4CBD5F51" w14:textId="17FE8955" w:rsidR="008406A2" w:rsidRPr="00401C66" w:rsidRDefault="008406A2" w:rsidP="00190DED">
      <w:pPr>
        <w:jc w:val="both"/>
        <w:rPr>
          <w:rFonts w:ascii="Avenir Next" w:hAnsi="Avenir Next" w:cs="Times New Roman"/>
          <w:sz w:val="18"/>
          <w:szCs w:val="18"/>
        </w:rPr>
      </w:pPr>
    </w:p>
    <w:p w14:paraId="1AE752BB" w14:textId="2788724E" w:rsidR="008406A2" w:rsidRPr="00401C66" w:rsidRDefault="008406A2" w:rsidP="00190DED">
      <w:pPr>
        <w:jc w:val="both"/>
        <w:rPr>
          <w:rFonts w:ascii="Avenir Next" w:hAnsi="Avenir Next" w:cs="Times New Roman"/>
          <w:sz w:val="18"/>
          <w:szCs w:val="18"/>
        </w:rPr>
      </w:pPr>
    </w:p>
    <w:p w14:paraId="3895DEBF" w14:textId="688F1901" w:rsidR="00857B46" w:rsidRPr="00401C66" w:rsidRDefault="00857B46" w:rsidP="00190DED">
      <w:pPr>
        <w:jc w:val="both"/>
        <w:rPr>
          <w:rFonts w:ascii="Avenir Next" w:hAnsi="Avenir Next" w:cs="Times New Roman"/>
          <w:sz w:val="18"/>
          <w:szCs w:val="18"/>
        </w:rPr>
      </w:pPr>
    </w:p>
    <w:p w14:paraId="54BF307A" w14:textId="45B38E7D" w:rsidR="00857B46" w:rsidRPr="00401C66" w:rsidRDefault="00857B46" w:rsidP="00190DED">
      <w:pPr>
        <w:jc w:val="both"/>
        <w:rPr>
          <w:rFonts w:ascii="Avenir Next" w:hAnsi="Avenir Next" w:cs="Times New Roman"/>
          <w:sz w:val="18"/>
          <w:szCs w:val="18"/>
        </w:rPr>
      </w:pPr>
    </w:p>
    <w:p w14:paraId="146E26E8" w14:textId="3036AB98" w:rsidR="00857B46" w:rsidRPr="00401C66" w:rsidRDefault="00857B46" w:rsidP="00190DED">
      <w:pPr>
        <w:jc w:val="both"/>
        <w:rPr>
          <w:rFonts w:ascii="Avenir Next" w:hAnsi="Avenir Next" w:cs="Times New Roman"/>
          <w:sz w:val="18"/>
          <w:szCs w:val="18"/>
        </w:rPr>
      </w:pPr>
    </w:p>
    <w:p w14:paraId="3C61C1C8" w14:textId="0D53EE26" w:rsidR="00CF560F" w:rsidRPr="00401C66" w:rsidRDefault="00CF560F" w:rsidP="00190DED">
      <w:pPr>
        <w:jc w:val="both"/>
        <w:rPr>
          <w:rFonts w:ascii="Avenir Next" w:hAnsi="Avenir Next" w:cs="Times New Roman"/>
          <w:sz w:val="18"/>
          <w:szCs w:val="18"/>
        </w:rPr>
      </w:pPr>
    </w:p>
    <w:p w14:paraId="67E3EF22" w14:textId="2E59E88F" w:rsidR="00CF560F" w:rsidRPr="00401C66" w:rsidRDefault="00CF560F" w:rsidP="00190DED">
      <w:pPr>
        <w:jc w:val="both"/>
        <w:rPr>
          <w:rFonts w:ascii="Avenir Next" w:hAnsi="Avenir Next" w:cs="Times New Roman"/>
          <w:sz w:val="18"/>
          <w:szCs w:val="18"/>
        </w:rPr>
      </w:pPr>
    </w:p>
    <w:p w14:paraId="4A3B7D6E" w14:textId="6747C9BD" w:rsidR="00CF560F" w:rsidRPr="00401C66" w:rsidRDefault="00CF560F" w:rsidP="00190DED">
      <w:pPr>
        <w:jc w:val="both"/>
        <w:rPr>
          <w:rFonts w:ascii="Avenir Next" w:hAnsi="Avenir Next" w:cs="Times New Roman"/>
          <w:sz w:val="18"/>
          <w:szCs w:val="18"/>
        </w:rPr>
      </w:pPr>
    </w:p>
    <w:p w14:paraId="48133D43" w14:textId="252218DF" w:rsidR="00CF560F" w:rsidRPr="00401C66" w:rsidRDefault="00CF560F" w:rsidP="00190DED">
      <w:pPr>
        <w:jc w:val="both"/>
        <w:rPr>
          <w:rFonts w:ascii="Avenir Next" w:hAnsi="Avenir Next" w:cs="Times New Roman"/>
          <w:sz w:val="18"/>
          <w:szCs w:val="18"/>
        </w:rPr>
      </w:pPr>
    </w:p>
    <w:p w14:paraId="2820DB36" w14:textId="0F8662F0" w:rsidR="00CF560F" w:rsidRPr="00401C66" w:rsidRDefault="00CF560F" w:rsidP="00190DED">
      <w:pPr>
        <w:jc w:val="both"/>
        <w:rPr>
          <w:rFonts w:ascii="Avenir Next" w:hAnsi="Avenir Next" w:cs="Times New Roman"/>
          <w:sz w:val="18"/>
          <w:szCs w:val="18"/>
        </w:rPr>
      </w:pPr>
    </w:p>
    <w:p w14:paraId="318E4D22" w14:textId="3B31D0D1" w:rsidR="00CF560F" w:rsidRPr="00401C66" w:rsidRDefault="00CF560F" w:rsidP="00190DED">
      <w:pPr>
        <w:jc w:val="both"/>
        <w:rPr>
          <w:rFonts w:ascii="Avenir Next" w:hAnsi="Avenir Next" w:cs="Times New Roman"/>
          <w:sz w:val="18"/>
          <w:szCs w:val="18"/>
        </w:rPr>
      </w:pPr>
    </w:p>
    <w:p w14:paraId="0124B600" w14:textId="7866C9D4" w:rsidR="00CF560F" w:rsidRPr="00401C66" w:rsidRDefault="00CF560F" w:rsidP="00190DED">
      <w:pPr>
        <w:jc w:val="both"/>
        <w:rPr>
          <w:rFonts w:ascii="Avenir Next" w:hAnsi="Avenir Next" w:cs="Times New Roman"/>
          <w:sz w:val="18"/>
          <w:szCs w:val="18"/>
        </w:rPr>
      </w:pPr>
    </w:p>
    <w:p w14:paraId="1A59D430" w14:textId="032DF25C" w:rsidR="00CF560F" w:rsidRPr="00401C66" w:rsidRDefault="00CF560F" w:rsidP="00190DED">
      <w:pPr>
        <w:jc w:val="both"/>
        <w:rPr>
          <w:rFonts w:ascii="Avenir Next" w:hAnsi="Avenir Next" w:cs="Times New Roman"/>
          <w:sz w:val="18"/>
          <w:szCs w:val="18"/>
        </w:rPr>
      </w:pPr>
    </w:p>
    <w:p w14:paraId="14B75A63" w14:textId="59134CD3" w:rsidR="00CF560F" w:rsidRPr="00401C66" w:rsidRDefault="00CF560F" w:rsidP="00190DED">
      <w:pPr>
        <w:jc w:val="both"/>
        <w:rPr>
          <w:rFonts w:ascii="Avenir Next" w:hAnsi="Avenir Next" w:cs="Times New Roman"/>
          <w:sz w:val="18"/>
          <w:szCs w:val="18"/>
        </w:rPr>
      </w:pPr>
    </w:p>
    <w:p w14:paraId="547728B9" w14:textId="5C051277" w:rsidR="00CF560F" w:rsidRDefault="00CF560F" w:rsidP="00190DED">
      <w:pPr>
        <w:jc w:val="both"/>
        <w:rPr>
          <w:rFonts w:cs="Times New Roman"/>
          <w:sz w:val="18"/>
          <w:szCs w:val="18"/>
        </w:rPr>
      </w:pPr>
    </w:p>
    <w:p w14:paraId="49A24668" w14:textId="7173E230" w:rsidR="004972E7" w:rsidRDefault="004972E7" w:rsidP="00190DED">
      <w:pPr>
        <w:jc w:val="both"/>
        <w:rPr>
          <w:rFonts w:cs="Times New Roman"/>
          <w:sz w:val="18"/>
          <w:szCs w:val="18"/>
        </w:rPr>
      </w:pPr>
    </w:p>
    <w:p w14:paraId="05B9468C" w14:textId="77777777" w:rsidR="004972E7" w:rsidRPr="004972E7" w:rsidRDefault="004972E7" w:rsidP="00190DED">
      <w:pPr>
        <w:jc w:val="both"/>
        <w:rPr>
          <w:rFonts w:cs="Times New Roman"/>
          <w:sz w:val="18"/>
          <w:szCs w:val="18"/>
        </w:rPr>
      </w:pPr>
    </w:p>
    <w:p w14:paraId="1FBA5849" w14:textId="4AD9A8E2" w:rsidR="00CF560F" w:rsidRPr="00401C66" w:rsidRDefault="00CF560F" w:rsidP="00190DED">
      <w:pPr>
        <w:jc w:val="both"/>
        <w:rPr>
          <w:rFonts w:ascii="Avenir Next" w:hAnsi="Avenir Next" w:cs="Times New Roman"/>
          <w:sz w:val="18"/>
          <w:szCs w:val="18"/>
        </w:rPr>
      </w:pPr>
    </w:p>
    <w:p w14:paraId="386B7049" w14:textId="77777777" w:rsidR="00CF560F" w:rsidRPr="00401C66" w:rsidRDefault="00CF560F" w:rsidP="00CF560F">
      <w:pPr>
        <w:spacing w:line="276" w:lineRule="auto"/>
        <w:jc w:val="both"/>
        <w:rPr>
          <w:rFonts w:ascii="Avenir Next" w:eastAsia="Times New Roman" w:hAnsi="Avenir Next" w:cs="Arial"/>
          <w:b/>
          <w:sz w:val="18"/>
          <w:szCs w:val="18"/>
        </w:rPr>
      </w:pPr>
      <w:r w:rsidRPr="00401C66">
        <w:rPr>
          <w:rFonts w:ascii="Avenir Next" w:hAnsi="Avenir Next"/>
          <w:b/>
          <w:sz w:val="18"/>
          <w:szCs w:val="18"/>
        </w:rPr>
        <w:lastRenderedPageBreak/>
        <w:t>ZENITH: НАСТАЛО ВРЕМЯ ДОТЯНУТЬСЯ ДО ЗВЕЗДЫ.</w:t>
      </w:r>
    </w:p>
    <w:p w14:paraId="0CBF6276" w14:textId="77777777" w:rsidR="00CF560F" w:rsidRPr="00401C66" w:rsidRDefault="00CF560F" w:rsidP="00CF560F">
      <w:pPr>
        <w:spacing w:line="276" w:lineRule="auto"/>
        <w:jc w:val="both"/>
        <w:rPr>
          <w:rFonts w:ascii="Avenir Next" w:eastAsia="Times New Roman" w:hAnsi="Avenir Next" w:cs="Arial"/>
          <w:b/>
          <w:sz w:val="18"/>
          <w:szCs w:val="18"/>
        </w:rPr>
      </w:pPr>
    </w:p>
    <w:p w14:paraId="2530F65A" w14:textId="77777777" w:rsidR="00CF560F" w:rsidRPr="00401C66" w:rsidRDefault="00CF560F" w:rsidP="00CF560F">
      <w:pPr>
        <w:jc w:val="both"/>
        <w:rPr>
          <w:rFonts w:ascii="Avenir Next" w:eastAsia="Times New Roman" w:hAnsi="Avenir Next" w:cs="Arial"/>
          <w:sz w:val="18"/>
          <w:szCs w:val="18"/>
        </w:rPr>
      </w:pPr>
      <w:r w:rsidRPr="00401C66">
        <w:rPr>
          <w:rFonts w:ascii="Avenir Next" w:hAnsi="Avenir Next"/>
          <w:sz w:val="18"/>
          <w:szCs w:val="18"/>
        </w:rPr>
        <w:t xml:space="preserve">Zenith стремится вдохновлять на то, чтобы идти за своей мечтой и воплощать ее в жизнь несмотря ни на что. С момента своего создания в 1865 году Zenith представлял собой первую часовую мануфактуру в современном смысле этого слова. Производимые на ней часы становились спутниками неординарных личностей, которые мечтали о великом и отваживались на казавшееся невозможным – как Луи Блерио, который первым в истории перелетел через Ла-Манш, и как Феликс Баумгартнер, совершивший рекордный прыжок в свободном падении из стратосферы. </w:t>
      </w:r>
    </w:p>
    <w:p w14:paraId="626797FC" w14:textId="77777777" w:rsidR="00CF560F" w:rsidRPr="00401C66" w:rsidRDefault="00CF560F" w:rsidP="00CF560F">
      <w:pPr>
        <w:jc w:val="both"/>
        <w:rPr>
          <w:rFonts w:ascii="Avenir Next" w:eastAsia="Times New Roman" w:hAnsi="Avenir Next" w:cs="Arial"/>
          <w:sz w:val="18"/>
          <w:szCs w:val="18"/>
        </w:rPr>
      </w:pPr>
    </w:p>
    <w:p w14:paraId="3B3E8EB7" w14:textId="77777777" w:rsidR="00CF560F" w:rsidRPr="00401C66" w:rsidRDefault="00CF560F" w:rsidP="00CF560F">
      <w:pPr>
        <w:jc w:val="both"/>
        <w:rPr>
          <w:rFonts w:ascii="Avenir Next" w:eastAsia="Times New Roman" w:hAnsi="Avenir Next" w:cs="Arial"/>
          <w:sz w:val="18"/>
          <w:szCs w:val="18"/>
        </w:rPr>
      </w:pPr>
      <w:r w:rsidRPr="00401C66">
        <w:rPr>
          <w:rFonts w:ascii="Avenir Next" w:hAnsi="Avenir Next"/>
          <w:sz w:val="18"/>
          <w:szCs w:val="18"/>
        </w:rPr>
        <w:t>Благодаря уже ставшим путеводной звездой инновациям, Zenith предлагает исключительные механизмы часов, разработанные и созданные на мануфактуре. Компания постоянно расширяет границы возможного: от первого автоматического хронографа El Primero до самого «быстрого» хронографа El Primero 21, способного замерять время с точностью до сотых долей секунды, или модели Inventor, в которой был использован высокотехнологичный регулятор хода, состоящий из одного-единственного монолитного компонента (против более чем 30 у традиционной системы). Формируя будущее швейцарской часовой индустрии с 1865 года, Zenith продолжает создавать часы для тех, кто не боится бросить вызов самому себе, прокладывая путь к звездам.</w:t>
      </w:r>
    </w:p>
    <w:p w14:paraId="69F5D918" w14:textId="77777777" w:rsidR="00CF560F" w:rsidRPr="00401C66" w:rsidRDefault="00CF560F" w:rsidP="00CF560F">
      <w:pPr>
        <w:jc w:val="both"/>
        <w:rPr>
          <w:rFonts w:ascii="Avenir Next" w:eastAsia="Times New Roman" w:hAnsi="Avenir Next" w:cs="Arial"/>
          <w:sz w:val="22"/>
          <w:szCs w:val="22"/>
        </w:rPr>
      </w:pPr>
    </w:p>
    <w:p w14:paraId="1B30C111" w14:textId="77777777" w:rsidR="00CF560F" w:rsidRPr="00401C66" w:rsidRDefault="00CF560F" w:rsidP="00190DED">
      <w:pPr>
        <w:jc w:val="both"/>
        <w:rPr>
          <w:rFonts w:ascii="Avenir Next" w:hAnsi="Avenir Next" w:cs="Times New Roman"/>
          <w:sz w:val="18"/>
          <w:szCs w:val="18"/>
        </w:rPr>
      </w:pPr>
    </w:p>
    <w:p w14:paraId="3F0EC477" w14:textId="3493E817" w:rsidR="00857B46" w:rsidRPr="00401C66" w:rsidRDefault="00857B46" w:rsidP="00190DED">
      <w:pPr>
        <w:jc w:val="both"/>
        <w:rPr>
          <w:rFonts w:ascii="Avenir Next" w:hAnsi="Avenir Next" w:cs="Times New Roman"/>
          <w:sz w:val="18"/>
          <w:szCs w:val="18"/>
        </w:rPr>
      </w:pPr>
    </w:p>
    <w:p w14:paraId="293B928C" w14:textId="6D71D6AE" w:rsidR="00857B46" w:rsidRPr="00401C66" w:rsidRDefault="00857B46" w:rsidP="00190DED">
      <w:pPr>
        <w:jc w:val="both"/>
        <w:rPr>
          <w:rFonts w:ascii="Avenir Next" w:hAnsi="Avenir Next" w:cs="Times New Roman"/>
          <w:sz w:val="18"/>
          <w:szCs w:val="18"/>
        </w:rPr>
      </w:pPr>
    </w:p>
    <w:p w14:paraId="4345B88A" w14:textId="64C54C30" w:rsidR="00857B46" w:rsidRPr="00401C66" w:rsidRDefault="00857B46" w:rsidP="00190DED">
      <w:pPr>
        <w:jc w:val="both"/>
        <w:rPr>
          <w:rFonts w:ascii="Avenir Next" w:hAnsi="Avenir Next" w:cs="Times New Roman"/>
          <w:sz w:val="18"/>
          <w:szCs w:val="18"/>
        </w:rPr>
      </w:pPr>
    </w:p>
    <w:p w14:paraId="0008C746" w14:textId="6BD1893E" w:rsidR="00857B46" w:rsidRPr="00401C66" w:rsidRDefault="00857B46" w:rsidP="00190DED">
      <w:pPr>
        <w:jc w:val="both"/>
        <w:rPr>
          <w:rFonts w:ascii="Avenir Next" w:hAnsi="Avenir Next" w:cs="Times New Roman"/>
          <w:sz w:val="18"/>
          <w:szCs w:val="18"/>
        </w:rPr>
      </w:pPr>
    </w:p>
    <w:p w14:paraId="608AEDEF" w14:textId="4CD6CC5B" w:rsidR="00857B46" w:rsidRPr="00401C66" w:rsidRDefault="00857B46" w:rsidP="00190DED">
      <w:pPr>
        <w:jc w:val="both"/>
        <w:rPr>
          <w:rFonts w:ascii="Avenir Next" w:hAnsi="Avenir Next" w:cs="Times New Roman"/>
          <w:sz w:val="18"/>
          <w:szCs w:val="18"/>
        </w:rPr>
      </w:pPr>
    </w:p>
    <w:p w14:paraId="676A936D" w14:textId="7EA6AAAA" w:rsidR="00857B46" w:rsidRPr="00401C66" w:rsidRDefault="00857B46" w:rsidP="00190DED">
      <w:pPr>
        <w:jc w:val="both"/>
        <w:rPr>
          <w:rFonts w:ascii="Avenir Next" w:hAnsi="Avenir Next" w:cs="Times New Roman"/>
          <w:sz w:val="18"/>
          <w:szCs w:val="18"/>
        </w:rPr>
      </w:pPr>
    </w:p>
    <w:p w14:paraId="5AEE3571" w14:textId="5DDF207B" w:rsidR="00857B46" w:rsidRPr="00401C66" w:rsidRDefault="00857B46" w:rsidP="00190DED">
      <w:pPr>
        <w:jc w:val="both"/>
        <w:rPr>
          <w:rFonts w:ascii="Avenir Next" w:hAnsi="Avenir Next" w:cs="Times New Roman"/>
          <w:sz w:val="18"/>
          <w:szCs w:val="18"/>
        </w:rPr>
      </w:pPr>
    </w:p>
    <w:p w14:paraId="53EDFEC7" w14:textId="6C53F367" w:rsidR="00CF560F" w:rsidRPr="00401C66" w:rsidRDefault="00CF560F" w:rsidP="00190DED">
      <w:pPr>
        <w:jc w:val="both"/>
        <w:rPr>
          <w:rFonts w:ascii="Avenir Next" w:hAnsi="Avenir Next" w:cs="Times New Roman"/>
          <w:sz w:val="18"/>
          <w:szCs w:val="18"/>
        </w:rPr>
      </w:pPr>
    </w:p>
    <w:p w14:paraId="6BADB1D3" w14:textId="018BCBCA" w:rsidR="00CF560F" w:rsidRPr="00401C66" w:rsidRDefault="00CF560F" w:rsidP="00190DED">
      <w:pPr>
        <w:jc w:val="both"/>
        <w:rPr>
          <w:rFonts w:ascii="Avenir Next" w:hAnsi="Avenir Next" w:cs="Times New Roman"/>
          <w:sz w:val="18"/>
          <w:szCs w:val="18"/>
        </w:rPr>
      </w:pPr>
    </w:p>
    <w:p w14:paraId="6B15B9A8" w14:textId="3B80417E" w:rsidR="00CF560F" w:rsidRPr="00401C66" w:rsidRDefault="00CF560F" w:rsidP="00190DED">
      <w:pPr>
        <w:jc w:val="both"/>
        <w:rPr>
          <w:rFonts w:ascii="Avenir Next" w:hAnsi="Avenir Next" w:cs="Times New Roman"/>
          <w:sz w:val="18"/>
          <w:szCs w:val="18"/>
        </w:rPr>
      </w:pPr>
    </w:p>
    <w:p w14:paraId="425D4D86" w14:textId="1073E3DA" w:rsidR="00CF560F" w:rsidRPr="00401C66" w:rsidRDefault="00CF560F" w:rsidP="00190DED">
      <w:pPr>
        <w:jc w:val="both"/>
        <w:rPr>
          <w:rFonts w:ascii="Avenir Next" w:hAnsi="Avenir Next" w:cs="Times New Roman"/>
          <w:sz w:val="18"/>
          <w:szCs w:val="18"/>
        </w:rPr>
      </w:pPr>
    </w:p>
    <w:p w14:paraId="48F8D153" w14:textId="0C8340A9" w:rsidR="00CF560F" w:rsidRPr="00401C66" w:rsidRDefault="00CF560F" w:rsidP="00190DED">
      <w:pPr>
        <w:jc w:val="both"/>
        <w:rPr>
          <w:rFonts w:ascii="Avenir Next" w:hAnsi="Avenir Next" w:cs="Times New Roman"/>
          <w:sz w:val="18"/>
          <w:szCs w:val="18"/>
        </w:rPr>
      </w:pPr>
    </w:p>
    <w:p w14:paraId="22544F44" w14:textId="17719C34" w:rsidR="00CF560F" w:rsidRPr="00401C66" w:rsidRDefault="00CF560F" w:rsidP="00190DED">
      <w:pPr>
        <w:jc w:val="both"/>
        <w:rPr>
          <w:rFonts w:ascii="Avenir Next" w:hAnsi="Avenir Next" w:cs="Times New Roman"/>
          <w:sz w:val="18"/>
          <w:szCs w:val="18"/>
        </w:rPr>
      </w:pPr>
    </w:p>
    <w:p w14:paraId="7C8228B7" w14:textId="2860ECAB" w:rsidR="00CF560F" w:rsidRPr="00401C66" w:rsidRDefault="00CF560F" w:rsidP="00190DED">
      <w:pPr>
        <w:jc w:val="both"/>
        <w:rPr>
          <w:rFonts w:ascii="Avenir Next" w:hAnsi="Avenir Next" w:cs="Times New Roman"/>
          <w:sz w:val="18"/>
          <w:szCs w:val="18"/>
        </w:rPr>
      </w:pPr>
    </w:p>
    <w:p w14:paraId="29641D16" w14:textId="00BC9AFB" w:rsidR="00CF560F" w:rsidRPr="00401C66" w:rsidRDefault="00CF560F" w:rsidP="00190DED">
      <w:pPr>
        <w:jc w:val="both"/>
        <w:rPr>
          <w:rFonts w:ascii="Avenir Next" w:hAnsi="Avenir Next" w:cs="Times New Roman"/>
          <w:sz w:val="18"/>
          <w:szCs w:val="18"/>
        </w:rPr>
      </w:pPr>
    </w:p>
    <w:p w14:paraId="5E923552" w14:textId="2A147617" w:rsidR="00CF560F" w:rsidRPr="00401C66" w:rsidRDefault="00CF560F" w:rsidP="00190DED">
      <w:pPr>
        <w:jc w:val="both"/>
        <w:rPr>
          <w:rFonts w:ascii="Avenir Next" w:hAnsi="Avenir Next" w:cs="Times New Roman"/>
          <w:sz w:val="18"/>
          <w:szCs w:val="18"/>
        </w:rPr>
      </w:pPr>
    </w:p>
    <w:p w14:paraId="6E03137D" w14:textId="070F9907" w:rsidR="00CF560F" w:rsidRPr="00401C66" w:rsidRDefault="00CF560F" w:rsidP="00190DED">
      <w:pPr>
        <w:jc w:val="both"/>
        <w:rPr>
          <w:rFonts w:ascii="Avenir Next" w:hAnsi="Avenir Next" w:cs="Times New Roman"/>
          <w:sz w:val="18"/>
          <w:szCs w:val="18"/>
        </w:rPr>
      </w:pPr>
    </w:p>
    <w:p w14:paraId="7C6E4355" w14:textId="2D1A1103" w:rsidR="00CF560F" w:rsidRPr="00401C66" w:rsidRDefault="00CF560F" w:rsidP="00190DED">
      <w:pPr>
        <w:jc w:val="both"/>
        <w:rPr>
          <w:rFonts w:ascii="Avenir Next" w:hAnsi="Avenir Next" w:cs="Times New Roman"/>
          <w:sz w:val="18"/>
          <w:szCs w:val="18"/>
        </w:rPr>
      </w:pPr>
    </w:p>
    <w:p w14:paraId="5C0B60C0" w14:textId="3B8B9C96" w:rsidR="00CF560F" w:rsidRPr="00401C66" w:rsidRDefault="00CF560F" w:rsidP="00190DED">
      <w:pPr>
        <w:jc w:val="both"/>
        <w:rPr>
          <w:rFonts w:ascii="Avenir Next" w:hAnsi="Avenir Next" w:cs="Times New Roman"/>
          <w:sz w:val="18"/>
          <w:szCs w:val="18"/>
        </w:rPr>
      </w:pPr>
    </w:p>
    <w:p w14:paraId="7603037A" w14:textId="6CA9491E" w:rsidR="00CF560F" w:rsidRPr="00401C66" w:rsidRDefault="00CF560F" w:rsidP="00190DED">
      <w:pPr>
        <w:jc w:val="both"/>
        <w:rPr>
          <w:rFonts w:ascii="Avenir Next" w:hAnsi="Avenir Next" w:cs="Times New Roman"/>
          <w:sz w:val="18"/>
          <w:szCs w:val="18"/>
        </w:rPr>
      </w:pPr>
    </w:p>
    <w:p w14:paraId="3566F005" w14:textId="4912CDDA" w:rsidR="00CF560F" w:rsidRPr="00401C66" w:rsidRDefault="00CF560F" w:rsidP="00190DED">
      <w:pPr>
        <w:jc w:val="both"/>
        <w:rPr>
          <w:rFonts w:ascii="Avenir Next" w:hAnsi="Avenir Next" w:cs="Times New Roman"/>
          <w:sz w:val="18"/>
          <w:szCs w:val="18"/>
        </w:rPr>
      </w:pPr>
    </w:p>
    <w:p w14:paraId="716FFC75" w14:textId="703513A8" w:rsidR="00CF560F" w:rsidRPr="00401C66" w:rsidRDefault="00CF560F" w:rsidP="00190DED">
      <w:pPr>
        <w:jc w:val="both"/>
        <w:rPr>
          <w:rFonts w:ascii="Avenir Next" w:hAnsi="Avenir Next" w:cs="Times New Roman"/>
          <w:sz w:val="18"/>
          <w:szCs w:val="18"/>
        </w:rPr>
      </w:pPr>
    </w:p>
    <w:p w14:paraId="3F3FF750" w14:textId="13FF8577" w:rsidR="00CF560F" w:rsidRPr="00401C66" w:rsidRDefault="00CF560F" w:rsidP="00190DED">
      <w:pPr>
        <w:jc w:val="both"/>
        <w:rPr>
          <w:rFonts w:ascii="Avenir Next" w:hAnsi="Avenir Next" w:cs="Times New Roman"/>
          <w:sz w:val="18"/>
          <w:szCs w:val="18"/>
        </w:rPr>
      </w:pPr>
    </w:p>
    <w:p w14:paraId="4CAFF20F" w14:textId="14E5FC66" w:rsidR="00CF560F" w:rsidRPr="00401C66" w:rsidRDefault="00CF560F" w:rsidP="00190DED">
      <w:pPr>
        <w:jc w:val="both"/>
        <w:rPr>
          <w:rFonts w:ascii="Avenir Next" w:hAnsi="Avenir Next" w:cs="Times New Roman"/>
          <w:sz w:val="18"/>
          <w:szCs w:val="18"/>
        </w:rPr>
      </w:pPr>
    </w:p>
    <w:p w14:paraId="56108B74" w14:textId="53C2B609" w:rsidR="00CF560F" w:rsidRPr="00401C66" w:rsidRDefault="00CF560F" w:rsidP="00190DED">
      <w:pPr>
        <w:jc w:val="both"/>
        <w:rPr>
          <w:rFonts w:ascii="Avenir Next" w:hAnsi="Avenir Next" w:cs="Times New Roman"/>
          <w:sz w:val="18"/>
          <w:szCs w:val="18"/>
        </w:rPr>
      </w:pPr>
    </w:p>
    <w:p w14:paraId="6FCE4963" w14:textId="57E25E2A" w:rsidR="00CF560F" w:rsidRPr="00401C66" w:rsidRDefault="00CF560F" w:rsidP="00190DED">
      <w:pPr>
        <w:jc w:val="both"/>
        <w:rPr>
          <w:rFonts w:ascii="Avenir Next" w:hAnsi="Avenir Next" w:cs="Times New Roman"/>
          <w:sz w:val="18"/>
          <w:szCs w:val="18"/>
        </w:rPr>
      </w:pPr>
    </w:p>
    <w:p w14:paraId="22434D32" w14:textId="0AF54C23" w:rsidR="00CF560F" w:rsidRPr="00401C66" w:rsidRDefault="00CF560F" w:rsidP="00190DED">
      <w:pPr>
        <w:jc w:val="both"/>
        <w:rPr>
          <w:rFonts w:ascii="Avenir Next" w:hAnsi="Avenir Next" w:cs="Times New Roman"/>
          <w:sz w:val="18"/>
          <w:szCs w:val="18"/>
        </w:rPr>
      </w:pPr>
    </w:p>
    <w:p w14:paraId="7F768D70" w14:textId="021D00C5" w:rsidR="00CF560F" w:rsidRPr="00401C66" w:rsidRDefault="00CF560F" w:rsidP="00190DED">
      <w:pPr>
        <w:jc w:val="both"/>
        <w:rPr>
          <w:rFonts w:ascii="Avenir Next" w:hAnsi="Avenir Next" w:cs="Times New Roman"/>
          <w:sz w:val="18"/>
          <w:szCs w:val="18"/>
        </w:rPr>
      </w:pPr>
    </w:p>
    <w:p w14:paraId="2DB33B71" w14:textId="4FFC2888" w:rsidR="00CF560F" w:rsidRPr="00401C66" w:rsidRDefault="00CF560F" w:rsidP="00190DED">
      <w:pPr>
        <w:jc w:val="both"/>
        <w:rPr>
          <w:rFonts w:ascii="Avenir Next" w:hAnsi="Avenir Next" w:cs="Times New Roman"/>
          <w:sz w:val="18"/>
          <w:szCs w:val="18"/>
        </w:rPr>
      </w:pPr>
    </w:p>
    <w:p w14:paraId="17ABC904" w14:textId="344B6F9A" w:rsidR="00CF560F" w:rsidRPr="00401C66" w:rsidRDefault="00CF560F" w:rsidP="00190DED">
      <w:pPr>
        <w:jc w:val="both"/>
        <w:rPr>
          <w:rFonts w:ascii="Avenir Next" w:hAnsi="Avenir Next" w:cs="Times New Roman"/>
          <w:sz w:val="18"/>
          <w:szCs w:val="18"/>
        </w:rPr>
      </w:pPr>
    </w:p>
    <w:p w14:paraId="4D0535EB" w14:textId="77777777" w:rsidR="00CF560F" w:rsidRPr="00401C66" w:rsidRDefault="00CF560F" w:rsidP="00190DED">
      <w:pPr>
        <w:jc w:val="both"/>
        <w:rPr>
          <w:rFonts w:ascii="Avenir Next" w:hAnsi="Avenir Next" w:cs="Times New Roman"/>
          <w:sz w:val="18"/>
          <w:szCs w:val="18"/>
        </w:rPr>
      </w:pPr>
    </w:p>
    <w:p w14:paraId="2DC24289" w14:textId="107F55EB" w:rsidR="00857B46" w:rsidRPr="00401C66" w:rsidRDefault="00857B46" w:rsidP="00190DED">
      <w:pPr>
        <w:jc w:val="both"/>
        <w:rPr>
          <w:rFonts w:ascii="Avenir Next" w:hAnsi="Avenir Next" w:cs="Times New Roman"/>
          <w:sz w:val="18"/>
          <w:szCs w:val="18"/>
        </w:rPr>
      </w:pPr>
    </w:p>
    <w:p w14:paraId="000FCB2D" w14:textId="78F236AA" w:rsidR="00857B46" w:rsidRPr="00401C66" w:rsidRDefault="00857B46" w:rsidP="00190DED">
      <w:pPr>
        <w:jc w:val="both"/>
        <w:rPr>
          <w:rFonts w:ascii="Avenir Next" w:hAnsi="Avenir Next" w:cs="Times New Roman"/>
          <w:sz w:val="18"/>
          <w:szCs w:val="18"/>
        </w:rPr>
      </w:pPr>
    </w:p>
    <w:p w14:paraId="7F28163C" w14:textId="019C19A5" w:rsidR="00857B46" w:rsidRPr="00401C66" w:rsidRDefault="00857B46" w:rsidP="00190DED">
      <w:pPr>
        <w:jc w:val="both"/>
        <w:rPr>
          <w:rFonts w:ascii="Avenir Next" w:hAnsi="Avenir Next" w:cs="Times New Roman"/>
          <w:sz w:val="18"/>
          <w:szCs w:val="18"/>
        </w:rPr>
      </w:pPr>
    </w:p>
    <w:p w14:paraId="5C906F89" w14:textId="2C13B523" w:rsidR="00C27B7C" w:rsidRPr="00401C66" w:rsidRDefault="00C27B7C" w:rsidP="00190DED">
      <w:pPr>
        <w:jc w:val="both"/>
        <w:rPr>
          <w:rFonts w:ascii="Avenir Next" w:hAnsi="Avenir Next" w:cs="Times New Roman"/>
          <w:sz w:val="18"/>
          <w:szCs w:val="18"/>
        </w:rPr>
      </w:pPr>
    </w:p>
    <w:p w14:paraId="7E75E349" w14:textId="0760993A" w:rsidR="00857B46" w:rsidRPr="00401C66" w:rsidRDefault="00857B46" w:rsidP="00857B46">
      <w:pPr>
        <w:jc w:val="both"/>
        <w:rPr>
          <w:rFonts w:ascii="Avenir Next" w:hAnsi="Avenir Next" w:cs="OpenSans-CondensedLight"/>
          <w:sz w:val="18"/>
          <w:szCs w:val="18"/>
        </w:rPr>
      </w:pPr>
      <w:r w:rsidRPr="00401C66">
        <w:rPr>
          <w:rFonts w:ascii="Avenir Next" w:hAnsi="Avenir Next"/>
          <w:b/>
          <w:szCs w:val="20"/>
        </w:rPr>
        <w:t xml:space="preserve">DEFY 21 ULTRAVIOLET </w:t>
      </w:r>
      <w:r w:rsidRPr="00401C66">
        <w:rPr>
          <w:rFonts w:ascii="Avenir Next" w:hAnsi="Avenir Next"/>
          <w:sz w:val="18"/>
          <w:szCs w:val="18"/>
        </w:rPr>
        <w:t>Артикул: 97.9001.9004/80.R922</w:t>
      </w:r>
    </w:p>
    <w:p w14:paraId="0B9D633B" w14:textId="4E3B18EC" w:rsidR="00857B46" w:rsidRPr="00401C66" w:rsidRDefault="00857B46" w:rsidP="00857B46">
      <w:pPr>
        <w:jc w:val="both"/>
        <w:rPr>
          <w:rFonts w:ascii="Avenir Next" w:hAnsi="Avenir Next" w:cs="Arial"/>
          <w:color w:val="000000" w:themeColor="text1"/>
          <w:sz w:val="10"/>
        </w:rPr>
      </w:pPr>
    </w:p>
    <w:p w14:paraId="575DF43E" w14:textId="4C37EAED" w:rsidR="00C27B7C" w:rsidRPr="00401C66" w:rsidRDefault="00C83C4B" w:rsidP="00857B46">
      <w:pPr>
        <w:autoSpaceDE w:val="0"/>
        <w:autoSpaceDN w:val="0"/>
        <w:adjustRightInd w:val="0"/>
        <w:spacing w:line="276" w:lineRule="auto"/>
        <w:rPr>
          <w:rFonts w:ascii="Avenir Next" w:hAnsi="Avenir Next" w:cs="OpenSans-CondensedLight"/>
          <w:sz w:val="18"/>
          <w:szCs w:val="18"/>
        </w:rPr>
      </w:pPr>
      <w:bookmarkStart w:id="0" w:name="_Hlk29295538"/>
      <w:bookmarkStart w:id="1" w:name="_GoBack"/>
      <w:r w:rsidRPr="00065EB4">
        <w:rPr>
          <w:noProof/>
        </w:rPr>
        <w:drawing>
          <wp:anchor distT="0" distB="0" distL="114300" distR="114300" simplePos="0" relativeHeight="251659264" behindDoc="1" locked="0" layoutInCell="1" allowOverlap="1" wp14:anchorId="251E486C" wp14:editId="4482B536">
            <wp:simplePos x="0" y="0"/>
            <wp:positionH relativeFrom="column">
              <wp:posOffset>3779520</wp:posOffset>
            </wp:positionH>
            <wp:positionV relativeFrom="paragraph">
              <wp:posOffset>6985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bookmarkEnd w:id="1"/>
      <w:r w:rsidR="00857B46" w:rsidRPr="00401C66">
        <w:rPr>
          <w:b/>
          <w:bCs/>
        </w:rPr>
        <w:t>Основные особенности:</w:t>
      </w:r>
      <w:r w:rsidR="00857B46" w:rsidRPr="00401C66">
        <w:rPr>
          <w:rFonts w:ascii="Avenir Next" w:hAnsi="Avenir Next"/>
          <w:sz w:val="18"/>
          <w:szCs w:val="18"/>
        </w:rPr>
        <w:t xml:space="preserve"> уникальный фиолетовый часовой механизм хронографа со счетчиком 1/100 секунды. Эксклюзивная динамика – стрелка вращается со скоростью один оборот в секунду. 1 анкерный спуск часов (36 000 полуколебаний в час – 5 Гц); 1 анкерный спуск хронографа (360 000 полуколебаний в час – 50 Гц).</w:t>
      </w:r>
    </w:p>
    <w:p w14:paraId="5FBD47CD" w14:textId="77777777" w:rsidR="00C27B7C"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sz w:val="18"/>
          <w:szCs w:val="18"/>
        </w:rPr>
        <w:t>Специальный линейный указатель запаса хода Сертификат хронометра TIME LAB.</w:t>
      </w:r>
    </w:p>
    <w:p w14:paraId="5187A08F" w14:textId="01021335"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Механизм</w:t>
      </w:r>
      <w:r w:rsidRPr="00401C66">
        <w:rPr>
          <w:rFonts w:ascii="Avenir Next" w:hAnsi="Avenir Next"/>
          <w:b/>
          <w:bCs/>
          <w:sz w:val="18"/>
          <w:szCs w:val="18"/>
        </w:rPr>
        <w:t>:</w:t>
      </w:r>
      <w:r w:rsidRPr="00401C66">
        <w:rPr>
          <w:rFonts w:ascii="Avenir Next" w:hAnsi="Avenir Next"/>
          <w:sz w:val="18"/>
          <w:szCs w:val="18"/>
        </w:rPr>
        <w:t xml:space="preserve"> El Primero 9004 с автоматическим подзаводом – отделка Ultraviolet</w:t>
      </w:r>
    </w:p>
    <w:p w14:paraId="5B2767F0" w14:textId="7558F4DD"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Частота колебаний:</w:t>
      </w:r>
      <w:r w:rsidRPr="00401C66">
        <w:rPr>
          <w:rFonts w:ascii="Avenir Next" w:hAnsi="Avenir Next"/>
          <w:sz w:val="18"/>
          <w:szCs w:val="18"/>
        </w:rPr>
        <w:t xml:space="preserve"> 36 000 полуколебаний в час (5 Гц)</w:t>
      </w:r>
      <w:r w:rsidRPr="00401C66">
        <w:t xml:space="preserve"> </w:t>
      </w:r>
    </w:p>
    <w:p w14:paraId="11CB41CD" w14:textId="77777777"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Запас хода</w:t>
      </w:r>
      <w:r w:rsidRPr="00401C66">
        <w:rPr>
          <w:rFonts w:ascii="Avenir Next" w:hAnsi="Avenir Next"/>
          <w:b/>
          <w:bCs/>
          <w:sz w:val="18"/>
          <w:szCs w:val="18"/>
        </w:rPr>
        <w:t>:</w:t>
      </w:r>
      <w:r w:rsidRPr="00401C66">
        <w:rPr>
          <w:rFonts w:ascii="Avenir Next" w:hAnsi="Avenir Next"/>
          <w:sz w:val="18"/>
          <w:szCs w:val="18"/>
        </w:rPr>
        <w:t xml:space="preserve"> ок. 50 часов</w:t>
      </w:r>
    </w:p>
    <w:p w14:paraId="3DA80042" w14:textId="77777777"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Функции</w:t>
      </w:r>
      <w:r w:rsidRPr="00401C66">
        <w:rPr>
          <w:rFonts w:ascii="Avenir Next" w:hAnsi="Avenir Next"/>
          <w:b/>
          <w:bCs/>
          <w:sz w:val="18"/>
          <w:szCs w:val="18"/>
        </w:rPr>
        <w:t>:</w:t>
      </w:r>
      <w:r w:rsidRPr="00401C66">
        <w:rPr>
          <w:rFonts w:ascii="Avenir Next" w:hAnsi="Avenir Next"/>
          <w:sz w:val="18"/>
          <w:szCs w:val="18"/>
        </w:rPr>
        <w:t xml:space="preserve"> функции хронографа со счетчиком 1/100 секунды. Указатель запаса хода хронографа в положении «12 часов». Центральные часовая и минутная стрелки. Малая секундная стрелка в положении «9 часов», центральная стрелка хронографа, 30-минутный счетчик в положении «3 часа», 60-секундный счетчик в положении «6 часов»</w:t>
      </w:r>
    </w:p>
    <w:p w14:paraId="711EB2F3" w14:textId="663B0B8D"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Цена</w:t>
      </w:r>
      <w:r w:rsidR="009815CA" w:rsidRPr="00401C66">
        <w:rPr>
          <w:rFonts w:ascii="Avenir Next" w:hAnsi="Avenir Next"/>
          <w:sz w:val="18"/>
          <w:szCs w:val="18"/>
        </w:rPr>
        <w:t xml:space="preserve"> 1</w:t>
      </w:r>
      <w:r w:rsidR="009815CA" w:rsidRPr="00401C66">
        <w:rPr>
          <w:sz w:val="18"/>
          <w:szCs w:val="18"/>
        </w:rPr>
        <w:t>3400</w:t>
      </w:r>
      <w:r w:rsidRPr="00401C66">
        <w:rPr>
          <w:rFonts w:ascii="Avenir Next" w:hAnsi="Avenir Next"/>
          <w:sz w:val="18"/>
          <w:szCs w:val="18"/>
        </w:rPr>
        <w:t xml:space="preserve"> CHF</w:t>
      </w:r>
    </w:p>
    <w:p w14:paraId="41C3FF5A" w14:textId="77777777"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bCs/>
          <w:sz w:val="18"/>
          <w:szCs w:val="18"/>
        </w:rPr>
        <w:t>Материал:</w:t>
      </w:r>
      <w:r w:rsidRPr="00401C66">
        <w:rPr>
          <w:rFonts w:ascii="Avenir Next" w:hAnsi="Avenir Next"/>
          <w:sz w:val="18"/>
          <w:szCs w:val="18"/>
        </w:rPr>
        <w:t xml:space="preserve"> титан с пескоструйной обработкой</w:t>
      </w:r>
    </w:p>
    <w:p w14:paraId="1727E8E7" w14:textId="77777777"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Водонепроницаемость</w:t>
      </w:r>
      <w:r w:rsidRPr="00401C66">
        <w:rPr>
          <w:rFonts w:ascii="Avenir Next" w:hAnsi="Avenir Next"/>
          <w:b/>
          <w:bCs/>
          <w:sz w:val="18"/>
          <w:szCs w:val="18"/>
        </w:rPr>
        <w:t>:</w:t>
      </w:r>
      <w:r w:rsidRPr="00401C66">
        <w:rPr>
          <w:rFonts w:ascii="Avenir Next" w:hAnsi="Avenir Next"/>
          <w:sz w:val="18"/>
          <w:szCs w:val="18"/>
        </w:rPr>
        <w:t xml:space="preserve"> 100 метров</w:t>
      </w:r>
    </w:p>
    <w:p w14:paraId="711EAB26" w14:textId="270336DE"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Циферблат</w:t>
      </w:r>
      <w:r w:rsidRPr="00401C66">
        <w:rPr>
          <w:rFonts w:ascii="Avenir Next" w:hAnsi="Avenir Next"/>
          <w:sz w:val="18"/>
          <w:szCs w:val="18"/>
        </w:rPr>
        <w:t xml:space="preserve">: специальный скелетонизированный циферблат с </w:t>
      </w:r>
      <w:r w:rsidR="009815CA" w:rsidRPr="00401C66">
        <w:rPr>
          <w:sz w:val="18"/>
          <w:szCs w:val="18"/>
        </w:rPr>
        <w:t>серыми</w:t>
      </w:r>
      <w:r w:rsidRPr="00401C66">
        <w:rPr>
          <w:rFonts w:ascii="Avenir Next" w:hAnsi="Avenir Next"/>
          <w:sz w:val="18"/>
          <w:szCs w:val="18"/>
        </w:rPr>
        <w:t xml:space="preserve"> сплошными счетчиками хронографа</w:t>
      </w:r>
    </w:p>
    <w:p w14:paraId="4098CAB7" w14:textId="20080F1D"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Часовые метки</w:t>
      </w:r>
      <w:r w:rsidRPr="00401C66">
        <w:rPr>
          <w:rFonts w:ascii="Avenir Next" w:hAnsi="Avenir Next"/>
          <w:sz w:val="18"/>
          <w:szCs w:val="18"/>
        </w:rPr>
        <w:t>: фацетированные, с родиевым напылением и люминесцентным покрытием Super-LumiNova®SLN C1</w:t>
      </w:r>
    </w:p>
    <w:p w14:paraId="40A59656" w14:textId="291B8DD9" w:rsidR="00857B46" w:rsidRPr="00401C66"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Стрелки</w:t>
      </w:r>
      <w:r w:rsidRPr="00401C66">
        <w:rPr>
          <w:rFonts w:ascii="Avenir Next" w:hAnsi="Avenir Next"/>
          <w:sz w:val="18"/>
          <w:szCs w:val="18"/>
        </w:rPr>
        <w:t>: фацетированные, с родиевым напылением и люминесцентным покрытием Super-LumiNova®SLN C1</w:t>
      </w:r>
    </w:p>
    <w:p w14:paraId="2B854280" w14:textId="2B2BC3BE" w:rsidR="00857B46" w:rsidRPr="006E57E9" w:rsidRDefault="00857B46" w:rsidP="00857B46">
      <w:pPr>
        <w:autoSpaceDE w:val="0"/>
        <w:autoSpaceDN w:val="0"/>
        <w:adjustRightInd w:val="0"/>
        <w:spacing w:line="276" w:lineRule="auto"/>
        <w:rPr>
          <w:rFonts w:ascii="Avenir Next" w:hAnsi="Avenir Next" w:cs="OpenSans-CondensedLight"/>
          <w:sz w:val="18"/>
          <w:szCs w:val="18"/>
        </w:rPr>
      </w:pPr>
      <w:r w:rsidRPr="00401C66">
        <w:rPr>
          <w:rFonts w:ascii="Avenir Next" w:hAnsi="Avenir Next"/>
          <w:b/>
          <w:sz w:val="18"/>
          <w:szCs w:val="18"/>
        </w:rPr>
        <w:t>Браслет и застежка:</w:t>
      </w:r>
      <w:r w:rsidRPr="00401C66">
        <w:rPr>
          <w:rFonts w:ascii="Avenir Next" w:hAnsi="Avenir Next"/>
          <w:sz w:val="18"/>
          <w:szCs w:val="18"/>
        </w:rPr>
        <w:t xml:space="preserve"> фиолетовый ремешок с имитацией ткани. Двойная раскладывающаяся застежка </w:t>
      </w:r>
      <w:bookmarkEnd w:id="0"/>
      <w:r w:rsidRPr="00401C66">
        <w:rPr>
          <w:rFonts w:ascii="Avenir Next" w:hAnsi="Avenir Next"/>
          <w:sz w:val="18"/>
          <w:szCs w:val="18"/>
        </w:rPr>
        <w:t>из титана с пескоструйной обработкой</w:t>
      </w:r>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Pr="009815CA" w:rsidRDefault="008406A2" w:rsidP="00190DED">
      <w:pPr>
        <w:jc w:val="both"/>
        <w:rPr>
          <w:rFonts w:ascii="Avenir Next" w:hAnsi="Avenir Next" w:cs="Times New Roman"/>
          <w:sz w:val="18"/>
          <w:szCs w:val="18"/>
        </w:rPr>
      </w:pPr>
    </w:p>
    <w:p w14:paraId="24B843A4" w14:textId="4C07A193" w:rsidR="008406A2" w:rsidRPr="009815CA" w:rsidRDefault="008406A2" w:rsidP="00190DED">
      <w:pPr>
        <w:jc w:val="both"/>
        <w:rPr>
          <w:rFonts w:ascii="Avenir Next" w:hAnsi="Avenir Next" w:cs="Times New Roman"/>
          <w:sz w:val="18"/>
          <w:szCs w:val="18"/>
        </w:rPr>
      </w:pPr>
    </w:p>
    <w:p w14:paraId="5BCE6AAE" w14:textId="18DF6CBB" w:rsidR="008406A2" w:rsidRPr="009815CA" w:rsidRDefault="008406A2" w:rsidP="00190DED">
      <w:pPr>
        <w:jc w:val="both"/>
        <w:rPr>
          <w:rFonts w:ascii="Avenir Next" w:hAnsi="Avenir Next" w:cs="Times New Roman"/>
          <w:sz w:val="18"/>
          <w:szCs w:val="18"/>
        </w:rPr>
      </w:pPr>
    </w:p>
    <w:p w14:paraId="4E5AFB67" w14:textId="136B8479" w:rsidR="008406A2" w:rsidRPr="009815CA" w:rsidRDefault="008406A2" w:rsidP="00190DED">
      <w:pPr>
        <w:jc w:val="both"/>
        <w:rPr>
          <w:rFonts w:ascii="Avenir Next" w:hAnsi="Avenir Next" w:cs="Times New Roman"/>
          <w:sz w:val="18"/>
          <w:szCs w:val="18"/>
        </w:rPr>
      </w:pPr>
    </w:p>
    <w:p w14:paraId="1EC5D892" w14:textId="27121EE0" w:rsidR="008406A2" w:rsidRPr="009815CA" w:rsidRDefault="008406A2" w:rsidP="00190DED">
      <w:pPr>
        <w:jc w:val="both"/>
        <w:rPr>
          <w:rFonts w:ascii="Avenir Next" w:hAnsi="Avenir Next" w:cs="Times New Roman"/>
          <w:sz w:val="18"/>
          <w:szCs w:val="18"/>
        </w:rPr>
      </w:pPr>
    </w:p>
    <w:p w14:paraId="7D3735F0" w14:textId="4A1D2BBA" w:rsidR="008406A2" w:rsidRPr="009815CA" w:rsidRDefault="008406A2" w:rsidP="00190DED">
      <w:pPr>
        <w:jc w:val="both"/>
        <w:rPr>
          <w:rFonts w:ascii="Avenir Next" w:hAnsi="Avenir Next" w:cs="Times New Roman"/>
          <w:sz w:val="18"/>
          <w:szCs w:val="18"/>
        </w:rPr>
      </w:pPr>
    </w:p>
    <w:p w14:paraId="5C235C01" w14:textId="538D7F9C" w:rsidR="008406A2" w:rsidRPr="009815CA" w:rsidRDefault="008406A2" w:rsidP="00190DED">
      <w:pPr>
        <w:jc w:val="both"/>
        <w:rPr>
          <w:rFonts w:ascii="Avenir Next" w:hAnsi="Avenir Next" w:cs="Times New Roman"/>
          <w:sz w:val="18"/>
          <w:szCs w:val="18"/>
        </w:rPr>
      </w:pPr>
    </w:p>
    <w:p w14:paraId="76655710" w14:textId="28CA0763" w:rsidR="008406A2" w:rsidRPr="009815CA" w:rsidRDefault="008406A2" w:rsidP="00190DED">
      <w:pPr>
        <w:jc w:val="both"/>
        <w:rPr>
          <w:rFonts w:ascii="Avenir Next" w:hAnsi="Avenir Next" w:cs="Times New Roman"/>
          <w:sz w:val="18"/>
          <w:szCs w:val="18"/>
        </w:rPr>
      </w:pPr>
    </w:p>
    <w:p w14:paraId="698A1D21" w14:textId="728C75B8" w:rsidR="008406A2" w:rsidRPr="009815CA" w:rsidRDefault="008406A2" w:rsidP="00190DED">
      <w:pPr>
        <w:jc w:val="both"/>
        <w:rPr>
          <w:rFonts w:ascii="Avenir Next" w:hAnsi="Avenir Next" w:cs="Times New Roman"/>
          <w:sz w:val="18"/>
          <w:szCs w:val="18"/>
        </w:rPr>
      </w:pPr>
    </w:p>
    <w:p w14:paraId="118D01EB" w14:textId="698F4167" w:rsidR="008406A2" w:rsidRPr="009815CA" w:rsidRDefault="008406A2" w:rsidP="00190DED">
      <w:pPr>
        <w:jc w:val="both"/>
        <w:rPr>
          <w:rFonts w:ascii="Avenir Next" w:hAnsi="Avenir Next" w:cs="Times New Roman"/>
          <w:sz w:val="18"/>
          <w:szCs w:val="18"/>
        </w:rPr>
      </w:pPr>
    </w:p>
    <w:p w14:paraId="37CCECA0" w14:textId="4B9E98A8" w:rsidR="008406A2" w:rsidRPr="009815CA" w:rsidRDefault="008406A2" w:rsidP="00190DED">
      <w:pPr>
        <w:jc w:val="both"/>
        <w:rPr>
          <w:rFonts w:ascii="Avenir Next" w:hAnsi="Avenir Next" w:cs="Times New Roman"/>
          <w:sz w:val="18"/>
          <w:szCs w:val="18"/>
        </w:rPr>
      </w:pPr>
    </w:p>
    <w:p w14:paraId="725205FA" w14:textId="524EDA57" w:rsidR="0084011E" w:rsidRPr="009815CA" w:rsidRDefault="0084011E" w:rsidP="00190DED">
      <w:pPr>
        <w:jc w:val="both"/>
        <w:rPr>
          <w:rFonts w:ascii="Avenir Next" w:hAnsi="Avenir Next" w:cs="Times New Roman"/>
          <w:sz w:val="18"/>
          <w:szCs w:val="18"/>
        </w:rPr>
      </w:pPr>
    </w:p>
    <w:sectPr w:rsidR="0084011E" w:rsidRPr="009815CA"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DBF7C" w14:textId="77777777" w:rsidR="00DA5328" w:rsidRDefault="00DA5328" w:rsidP="00857B46">
      <w:r>
        <w:separator/>
      </w:r>
    </w:p>
  </w:endnote>
  <w:endnote w:type="continuationSeparator" w:id="0">
    <w:p w14:paraId="09FF6C02" w14:textId="77777777" w:rsidR="00DA5328" w:rsidRDefault="00DA5328"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401C66" w:rsidRDefault="00857B46" w:rsidP="00857B46">
    <w:pPr>
      <w:pStyle w:val="Pieddepage"/>
      <w:jc w:val="center"/>
      <w:rPr>
        <w:rFonts w:ascii="Avenir Next" w:hAnsi="Avenir Next"/>
        <w:sz w:val="18"/>
        <w:szCs w:val="18"/>
        <w:lang w:val="fr-FR"/>
      </w:rPr>
    </w:pPr>
    <w:r w:rsidRPr="00401C66">
      <w:rPr>
        <w:rFonts w:ascii="Avenir Next" w:hAnsi="Avenir Next"/>
        <w:b/>
        <w:sz w:val="18"/>
        <w:szCs w:val="18"/>
        <w:lang w:val="fr-FR"/>
      </w:rPr>
      <w:t>ZENITH</w:t>
    </w:r>
    <w:r w:rsidRPr="00401C66">
      <w:rPr>
        <w:rFonts w:ascii="Avenir Next" w:hAnsi="Avenir Next"/>
        <w:sz w:val="18"/>
        <w:szCs w:val="18"/>
        <w:lang w:val="fr-FR"/>
      </w:rPr>
      <w:t xml:space="preserve"> | www.zenith-watches.com | Rue des Billodes 34-36 | CH-2400 Le Locle</w:t>
    </w:r>
  </w:p>
  <w:p w14:paraId="5BCFEAB4" w14:textId="17F4DF66" w:rsidR="00857B46" w:rsidRPr="009815CA" w:rsidRDefault="00857B46" w:rsidP="00857B46">
    <w:pPr>
      <w:pStyle w:val="Pieddepage"/>
      <w:jc w:val="center"/>
      <w:rPr>
        <w:rFonts w:ascii="Avenir Next" w:hAnsi="Avenir Next"/>
        <w:sz w:val="18"/>
        <w:szCs w:val="18"/>
        <w:lang w:val="en-US"/>
      </w:rPr>
    </w:pPr>
    <w:r w:rsidRPr="009815CA">
      <w:rPr>
        <w:rFonts w:ascii="Avenir Next" w:hAnsi="Avenir Next"/>
        <w:sz w:val="18"/>
        <w:szCs w:val="18"/>
        <w:lang w:val="en-US"/>
      </w:rPr>
      <w:t xml:space="preserve">International Media Relations - </w:t>
    </w:r>
    <w:r>
      <w:rPr>
        <w:rFonts w:ascii="Avenir Next" w:hAnsi="Avenir Next"/>
        <w:sz w:val="18"/>
        <w:szCs w:val="18"/>
      </w:rPr>
      <w:t>Эл</w:t>
    </w:r>
    <w:r w:rsidRPr="009815CA">
      <w:rPr>
        <w:rFonts w:ascii="Avenir Next" w:hAnsi="Avenir Next"/>
        <w:sz w:val="18"/>
        <w:szCs w:val="18"/>
        <w:lang w:val="en-US"/>
      </w:rPr>
      <w:t xml:space="preserve">. </w:t>
    </w:r>
    <w:r>
      <w:rPr>
        <w:rFonts w:ascii="Avenir Next" w:hAnsi="Avenir Next"/>
        <w:sz w:val="18"/>
        <w:szCs w:val="18"/>
      </w:rPr>
      <w:t>адрес</w:t>
    </w:r>
    <w:r w:rsidRPr="009815CA">
      <w:rPr>
        <w:rFonts w:ascii="Avenir Next" w:hAnsi="Avenir Next"/>
        <w:sz w:val="18"/>
        <w:szCs w:val="18"/>
        <w:lang w:val="en-US"/>
      </w:rPr>
      <w:t xml:space="preserve">: </w:t>
    </w:r>
    <w:hyperlink r:id="rId1" w:history="1">
      <w:r w:rsidRPr="009815CA">
        <w:rPr>
          <w:rStyle w:val="Lienhypertexte"/>
          <w:rFonts w:ascii="Avenir Next" w:hAnsi="Avenir Next"/>
          <w:sz w:val="18"/>
          <w:szCs w:val="18"/>
          <w:lang w:val="en-US"/>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6D632" w14:textId="77777777" w:rsidR="00DA5328" w:rsidRDefault="00DA5328" w:rsidP="00857B46">
      <w:r>
        <w:separator/>
      </w:r>
    </w:p>
  </w:footnote>
  <w:footnote w:type="continuationSeparator" w:id="0">
    <w:p w14:paraId="03BCC461" w14:textId="77777777" w:rsidR="00DA5328" w:rsidRDefault="00DA5328"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lang w:eastAsia="ru-RU"/>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5FD"/>
    <w:rsid w:val="00020412"/>
    <w:rsid w:val="0002649D"/>
    <w:rsid w:val="00150CE5"/>
    <w:rsid w:val="00190DED"/>
    <w:rsid w:val="002371D2"/>
    <w:rsid w:val="002511D3"/>
    <w:rsid w:val="002B58FA"/>
    <w:rsid w:val="00326EB8"/>
    <w:rsid w:val="003672E3"/>
    <w:rsid w:val="00401C66"/>
    <w:rsid w:val="00441EB5"/>
    <w:rsid w:val="004972E7"/>
    <w:rsid w:val="004D0385"/>
    <w:rsid w:val="00515576"/>
    <w:rsid w:val="00556C5A"/>
    <w:rsid w:val="005835ED"/>
    <w:rsid w:val="005A55D6"/>
    <w:rsid w:val="006549BD"/>
    <w:rsid w:val="007133FB"/>
    <w:rsid w:val="0081773E"/>
    <w:rsid w:val="0084011E"/>
    <w:rsid w:val="008406A2"/>
    <w:rsid w:val="00857B46"/>
    <w:rsid w:val="009315FD"/>
    <w:rsid w:val="00964FBA"/>
    <w:rsid w:val="009815CA"/>
    <w:rsid w:val="00B21701"/>
    <w:rsid w:val="00B3531F"/>
    <w:rsid w:val="00B5023C"/>
    <w:rsid w:val="00B57995"/>
    <w:rsid w:val="00BB126E"/>
    <w:rsid w:val="00C27B7C"/>
    <w:rsid w:val="00C83C4B"/>
    <w:rsid w:val="00CA3C0C"/>
    <w:rsid w:val="00CF560F"/>
    <w:rsid w:val="00D61DDE"/>
    <w:rsid w:val="00DA5328"/>
    <w:rsid w:val="00F0519E"/>
    <w:rsid w:val="00F5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4254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2020-03-19T08:56:00Z</cp:lastPrinted>
  <dcterms:created xsi:type="dcterms:W3CDTF">2020-02-21T08:58:00Z</dcterms:created>
  <dcterms:modified xsi:type="dcterms:W3CDTF">2020-03-19T09:06:00Z</dcterms:modified>
</cp:coreProperties>
</file>