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44314" w14:textId="569B2157" w:rsidR="00694426" w:rsidRDefault="00694426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41A0CCB7" w14:textId="36F718DB" w:rsidR="00406DB2" w:rsidRDefault="00406DB2" w:rsidP="00406DB2">
      <w:pPr>
        <w:jc w:val="center"/>
        <w:rPr>
          <w:rFonts w:ascii="Avenir Next" w:hAnsi="Avenir Next"/>
          <w:b/>
          <w:bCs/>
          <w:color w:val="FF0000"/>
        </w:rPr>
      </w:pPr>
      <w:r>
        <w:rPr>
          <w:rFonts w:ascii="Avenir Next" w:hAnsi="Avenir Next"/>
          <w:b/>
          <w:bCs/>
          <w:color w:val="222222"/>
        </w:rPr>
        <w:t xml:space="preserve">A Zenith apresenta um arrojado e deslumbrante contraste com o DEFY 21 e o DEFY Classic Black &amp; White, dois relógios criados </w:t>
      </w:r>
      <w:r w:rsidRPr="006745B2">
        <w:rPr>
          <w:rFonts w:ascii="Avenir Next" w:hAnsi="Avenir Next"/>
          <w:b/>
          <w:bCs/>
        </w:rPr>
        <w:t xml:space="preserve">exclusivamente para as </w:t>
      </w:r>
      <w:r w:rsidR="00613B9B" w:rsidRPr="006745B2">
        <w:rPr>
          <w:rFonts w:ascii="Avenir Next" w:hAnsi="Avenir Next"/>
          <w:b/>
          <w:bCs/>
        </w:rPr>
        <w:t xml:space="preserve">suas </w:t>
      </w:r>
      <w:r w:rsidRPr="006745B2">
        <w:rPr>
          <w:rFonts w:ascii="Avenir Next" w:hAnsi="Avenir Next"/>
          <w:b/>
          <w:bCs/>
        </w:rPr>
        <w:t>boutiques e a loja online.</w:t>
      </w:r>
    </w:p>
    <w:p w14:paraId="185AF906" w14:textId="77777777" w:rsidR="00406DB2" w:rsidRPr="00B4027A" w:rsidRDefault="00406DB2" w:rsidP="00F872F9">
      <w:pPr>
        <w:jc w:val="both"/>
        <w:rPr>
          <w:rFonts w:ascii="Avenir Next" w:hAnsi="Avenir Next" w:cs="Times New Roman"/>
          <w:color w:val="222222"/>
          <w:sz w:val="16"/>
          <w:szCs w:val="16"/>
        </w:rPr>
      </w:pPr>
    </w:p>
    <w:p w14:paraId="7D98CD22" w14:textId="77777777" w:rsidR="00694426" w:rsidRPr="00284C5D" w:rsidRDefault="00694426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9AF0F97" w14:textId="7FBA0839" w:rsidR="00936515" w:rsidRDefault="00943AC4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O preto e branco é muito mais do que uma mera escolha de cores. É toda uma linguagem de design que evoca paisagens urbanas, arte de vanguarda e movimentos de moda. Embora o DEFY 21 e o DEFY Classic já tenham sido objeto de inúmeras versões com materiais exóticos e cores vibrantes, as edições em preto e branco exclusivas para as boutiques Zenith materializam uma abordagem drasticamente diferente com uma paleta acromática.</w:t>
      </w:r>
    </w:p>
    <w:p w14:paraId="37B4B47E" w14:textId="77777777" w:rsidR="00936515" w:rsidRDefault="00936515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647A8294" w14:textId="2482AC93" w:rsidR="00375A41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Estas reinterpretações de tendência dos dois modelos mais emblemáticos da coleção DEFY realçam a sua arquitetura singular e arrojada através de tons de preto e branco altamente contrastantes apresentados de forma sedutora e fornecem uma opção decididamente contemporânea, mas igualmente versátil, para os fãs de relógios atentos ao estilo dos dias de hoje.</w:t>
      </w:r>
    </w:p>
    <w:p w14:paraId="02F05A0A" w14:textId="77777777" w:rsidR="001D287B" w:rsidRPr="00284C5D" w:rsidRDefault="001D287B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4C2F6E16" w14:textId="442341F8" w:rsidR="00F03472" w:rsidRPr="00284C5D" w:rsidRDefault="00AB460E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Com uma caixa de cerâmica preta mate microjateada de 44 mm para o DEFY 21 e de 41 mm para o DEFY Classic, o acabamento suave realça as linhas elegantes da caixa facetada, já que absorve a luz em vez de a refletir. Os dois emblemáticos relógios DEFY são combinados com lunetas de cerâmica branca para criar um contraste forte, emoldurando os mostradores tridimensionais de ambos os modelos.</w:t>
      </w:r>
    </w:p>
    <w:p w14:paraId="3CF2EC70" w14:textId="77777777" w:rsidR="00F03472" w:rsidRPr="00284C5D" w:rsidRDefault="00F03472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77DBBDBA" w14:textId="050A642A" w:rsidR="00007690" w:rsidRPr="00284C5D" w:rsidRDefault="000203DD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No DEFY 21, a escala branca de 1/100 de segundo e o contador de cronógrafo de 30 minutos parecem flutuar sobre o movimento escurecido. No DEFY Classic, o mostrador aberto extremamente moderno com um motivo de estrela central apresenta um tratamento semelhante nesta edição exclusiva para boutiques, com um aro com flange branco e um mostrador aberto simétrico escurecido. Como toque final, a bracelete em borracha com “efeito Cordura” em preto e branco completa o design. Para um look mais discreto, ambas as edições do DEFY Black &amp; White também são fornecidas com uma segunda bracelete em borracha preta texturizada.</w:t>
      </w:r>
    </w:p>
    <w:p w14:paraId="62958C9B" w14:textId="77777777" w:rsidR="00007690" w:rsidRPr="00284C5D" w:rsidRDefault="00007690" w:rsidP="00F872F9">
      <w:pPr>
        <w:jc w:val="both"/>
        <w:rPr>
          <w:rFonts w:ascii="Avenir Next" w:hAnsi="Avenir Next" w:cs="Times New Roman"/>
          <w:sz w:val="18"/>
          <w:szCs w:val="18"/>
        </w:rPr>
      </w:pPr>
    </w:p>
    <w:p w14:paraId="31D9C044" w14:textId="63842B59" w:rsidR="005D5892" w:rsidRPr="00284C5D" w:rsidRDefault="009B15AA" w:rsidP="00F872F9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O DEFY 21 Black &amp; White e o DEFY Classic Black &amp; White estão disponíveis em exclusivo nas boutiques Zenith e no loja online da marca a partir de </w:t>
      </w:r>
      <w:r w:rsidR="00BC4512">
        <w:rPr>
          <w:rFonts w:ascii="Avenir Next" w:hAnsi="Avenir Next"/>
          <w:sz w:val="18"/>
          <w:szCs w:val="18"/>
        </w:rPr>
        <w:t>31</w:t>
      </w:r>
      <w:r>
        <w:rPr>
          <w:rFonts w:ascii="Avenir Next" w:hAnsi="Avenir Next"/>
          <w:sz w:val="18"/>
          <w:szCs w:val="18"/>
        </w:rPr>
        <w:t xml:space="preserve"> de agosto de 2020.</w:t>
      </w:r>
    </w:p>
    <w:p w14:paraId="4C6224D6" w14:textId="77777777" w:rsidR="005D5892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70013CE6" w14:textId="77777777" w:rsidR="005D5892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18E4E3DB" w14:textId="3444F47F" w:rsidR="005D5892" w:rsidRPr="00AA1D1F" w:rsidRDefault="005D5892" w:rsidP="00B4027A">
      <w:pPr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ZENITH: O CÉU É O LIMITE.</w:t>
      </w:r>
    </w:p>
    <w:p w14:paraId="20061510" w14:textId="77777777" w:rsidR="005D5892" w:rsidRPr="00AA1D1F" w:rsidRDefault="005D5892" w:rsidP="005D5892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  <w:bookmarkStart w:id="0" w:name="_GoBack"/>
      <w:bookmarkEnd w:id="0"/>
    </w:p>
    <w:p w14:paraId="2462CBC0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7D2F3C6B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182DD381" w14:textId="77777777" w:rsidR="005D5892" w:rsidRPr="00AA1D1F" w:rsidRDefault="005D5892" w:rsidP="005D5892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Tendo na inovação a sua estrela-guia, a Zenith usa movimentos excecionais desenvolvidos e manufaturados internamente em todos os seus relógios. Desde o primeiro cronógrafo automático, o El Primero, ao cronógrafo mais rápido com uma precisão de 1/100 de segundo, o El Primero 21, bem como o Inventor, que reinventa o órgão 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0F9D196B" w14:textId="2F834E64" w:rsidR="005D5892" w:rsidRDefault="005D5892">
      <w:pPr>
        <w:rPr>
          <w:rFonts w:ascii="Avenir Next" w:hAnsi="Avenir Next"/>
          <w:b/>
          <w:sz w:val="18"/>
          <w:szCs w:val="18"/>
        </w:rPr>
      </w:pPr>
      <w:r>
        <w:br w:type="page"/>
      </w:r>
    </w:p>
    <w:p w14:paraId="5D6F8A0D" w14:textId="47518E88" w:rsidR="00E41444" w:rsidRDefault="005D5892" w:rsidP="005D5892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  <w:szCs w:val="20"/>
        </w:rPr>
        <w:lastRenderedPageBreak/>
        <w:t xml:space="preserve">DEFY 21 BLACK &amp; WHITE </w:t>
      </w:r>
    </w:p>
    <w:p w14:paraId="01F3953A" w14:textId="18DC7B36" w:rsidR="005D5892" w:rsidRPr="00AA1D1F" w:rsidRDefault="005D5892" w:rsidP="005D5892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Referência: 49.9007.9004/11.R923</w:t>
      </w:r>
    </w:p>
    <w:p w14:paraId="78B07D3A" w14:textId="77777777" w:rsidR="005D5892" w:rsidRPr="00613B9B" w:rsidRDefault="005D5892" w:rsidP="005D5892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25C10BE4" w14:textId="22BEDBF1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1" w:name="_Hlk29295538"/>
      <w:r>
        <w:rPr>
          <w:noProof/>
          <w:lang w:eastAsia="pt-PT"/>
        </w:rPr>
        <w:drawing>
          <wp:anchor distT="0" distB="0" distL="114300" distR="114300" simplePos="0" relativeHeight="251656192" behindDoc="1" locked="0" layoutInCell="1" allowOverlap="1" wp14:anchorId="5CD97F29" wp14:editId="66B958F3">
            <wp:simplePos x="0" y="0"/>
            <wp:positionH relativeFrom="column">
              <wp:posOffset>3893820</wp:posOffset>
            </wp:positionH>
            <wp:positionV relativeFrom="paragraph">
              <wp:posOffset>71120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  <w:szCs w:val="18"/>
        </w:rPr>
        <w:t>Pontos principais:</w:t>
      </w:r>
      <w:r>
        <w:rPr>
          <w:rFonts w:ascii="Avenir Next" w:hAnsi="Avenir Next"/>
          <w:sz w:val="18"/>
          <w:szCs w:val="18"/>
        </w:rPr>
        <w:t xml:space="preserve"> movimento de cronógrafo com precisão de 1/100 de segundo. Assinatura dinâmica exclusiva de uma rotação por segundo. 1 escape para o relógio (36 000 VpH – 5 Hz); 1 escape para o cronógrafo (360 000 VpH – 50 Hz). Certificação TIME LAB Chronometer. </w:t>
      </w:r>
    </w:p>
    <w:p w14:paraId="79F1F0EF" w14:textId="42A9B25F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18"/>
        </w:rPr>
        <w:t xml:space="preserve">: El Primero 9004, automático </w:t>
      </w:r>
    </w:p>
    <w:p w14:paraId="51B4E920" w14:textId="5275B5CD" w:rsidR="005D5892" w:rsidRPr="00AA1D1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Frequência</w:t>
      </w:r>
      <w:r>
        <w:rPr>
          <w:rFonts w:ascii="Avenir Next" w:hAnsi="Avenir Next"/>
          <w:sz w:val="18"/>
          <w:szCs w:val="18"/>
        </w:rPr>
        <w:t xml:space="preserve"> 36 000 VpH (5 Hz)</w:t>
      </w:r>
      <w:r>
        <w:t xml:space="preserve"> </w:t>
      </w:r>
    </w:p>
    <w:p w14:paraId="24604479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Reserva de marcha</w:t>
      </w:r>
      <w:r>
        <w:rPr>
          <w:rFonts w:ascii="Avenir Next" w:hAnsi="Avenir Next"/>
          <w:sz w:val="18"/>
          <w:szCs w:val="18"/>
        </w:rPr>
        <w:t xml:space="preserve"> de aprox. 50 horas</w:t>
      </w:r>
    </w:p>
    <w:p w14:paraId="1C2F9340" w14:textId="77777777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>: funções de cronógrafo com precisão de 1/100 de segundo. Indicação de reserva de marcha do cronógrafo às 12 horas. Horas e minutos no centro. Ponteiro pequeno dos segundos às 9 horas, Ponteiro de cronógrafo central, Contador de 30 minutos às 3 horas, Contador de 60 segundos às 6 horas</w:t>
      </w:r>
    </w:p>
    <w:p w14:paraId="6830C80D" w14:textId="57918AE4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Preço</w:t>
      </w:r>
      <w:r>
        <w:rPr>
          <w:rFonts w:ascii="Avenir Next" w:hAnsi="Avenir Next"/>
          <w:sz w:val="18"/>
          <w:szCs w:val="18"/>
        </w:rPr>
        <w:t xml:space="preserve"> 13900 CHF</w:t>
      </w:r>
    </w:p>
    <w:p w14:paraId="327797B4" w14:textId="5EE69AE6" w:rsidR="005D5892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Material</w:t>
      </w:r>
      <w:r>
        <w:rPr>
          <w:rFonts w:ascii="Avenir Next" w:hAnsi="Avenir Next"/>
          <w:sz w:val="18"/>
          <w:szCs w:val="18"/>
        </w:rPr>
        <w:t>: cerâmica preta mate com luneta em cerâmica branca</w:t>
      </w:r>
    </w:p>
    <w:p w14:paraId="706F0AED" w14:textId="4C56C49D" w:rsidR="00E41444" w:rsidRPr="00C56CBB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Caixa</w:t>
      </w:r>
      <w:r>
        <w:rPr>
          <w:rFonts w:ascii="DINOT-Light" w:hAnsi="DINOT-Light"/>
          <w:b/>
          <w:sz w:val="18"/>
          <w:szCs w:val="20"/>
        </w:rPr>
        <w:t xml:space="preserve"> 44 mm</w:t>
      </w:r>
    </w:p>
    <w:p w14:paraId="5C630C0D" w14:textId="77777777" w:rsidR="00DD66BF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18"/>
        </w:rPr>
        <w:t>: trabalhado com aberturas e contadores de duas cores diferentes</w:t>
      </w:r>
    </w:p>
    <w:p w14:paraId="7F0A7EAA" w14:textId="38743005" w:rsidR="00E41444" w:rsidRPr="00C56CBB" w:rsidRDefault="00E41444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>: 10 ATM</w:t>
      </w:r>
    </w:p>
    <w:p w14:paraId="0311F184" w14:textId="19054381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Índices das horas</w:t>
      </w:r>
      <w:r>
        <w:rPr>
          <w:rFonts w:ascii="Avenir Next" w:hAnsi="Avenir Next"/>
          <w:sz w:val="18"/>
          <w:szCs w:val="18"/>
        </w:rPr>
        <w:t>: revestidos a ródio, facetados e revestidos com Super-LumiNova®SLN C1</w:t>
      </w:r>
    </w:p>
    <w:p w14:paraId="626AF864" w14:textId="3AD8E60A" w:rsidR="005D5892" w:rsidRPr="00C56CBB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Ponteiros</w:t>
      </w:r>
      <w:r>
        <w:rPr>
          <w:rFonts w:ascii="Avenir Next" w:hAnsi="Avenir Next"/>
          <w:sz w:val="18"/>
          <w:szCs w:val="18"/>
        </w:rPr>
        <w:t>: revestidos a ródio, facetados e revestidos com Super-LumiNova®SLN C1</w:t>
      </w:r>
    </w:p>
    <w:p w14:paraId="3CC81150" w14:textId="54648946" w:rsidR="005D5892" w:rsidRPr="006E57E9" w:rsidRDefault="005D5892" w:rsidP="005D589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borracha preta com borracha com “efeito Cordura” em branco. Fecho duplo extensível em titânio</w:t>
      </w:r>
      <w:bookmarkEnd w:id="1"/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com revestimento em DLC preto.</w:t>
      </w:r>
    </w:p>
    <w:p w14:paraId="6096B455" w14:textId="77961E62" w:rsidR="005D5892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0F39A80B" w14:textId="77777777" w:rsidR="002738CB" w:rsidRDefault="002738CB">
      <w:pPr>
        <w:rPr>
          <w:rFonts w:ascii="Avenir Next" w:hAnsi="Avenir Next" w:cstheme="majorHAnsi"/>
          <w:b/>
          <w:szCs w:val="20"/>
        </w:rPr>
      </w:pPr>
      <w:r>
        <w:br w:type="page"/>
      </w:r>
    </w:p>
    <w:p w14:paraId="55335C24" w14:textId="384BC16C" w:rsidR="00E41444" w:rsidRDefault="007451DE" w:rsidP="00F872F9">
      <w:pPr>
        <w:jc w:val="both"/>
        <w:rPr>
          <w:rFonts w:ascii="Avenir Next" w:hAnsi="Avenir Next" w:cstheme="majorHAnsi"/>
          <w:b/>
          <w:szCs w:val="2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57728" behindDoc="1" locked="0" layoutInCell="1" allowOverlap="1" wp14:anchorId="0352B481" wp14:editId="03A023C1">
            <wp:simplePos x="0" y="0"/>
            <wp:positionH relativeFrom="column">
              <wp:posOffset>3886200</wp:posOffset>
            </wp:positionH>
            <wp:positionV relativeFrom="paragraph">
              <wp:posOffset>48895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Cs w:val="20"/>
        </w:rPr>
        <w:t xml:space="preserve">DEFY CLASSIC BLACK &amp; WHITE </w:t>
      </w:r>
    </w:p>
    <w:p w14:paraId="55188D1C" w14:textId="3372058D" w:rsidR="00E41444" w:rsidRDefault="00E41444" w:rsidP="00F872F9">
      <w:pPr>
        <w:jc w:val="both"/>
        <w:rPr>
          <w:rFonts w:ascii="Avenir Next" w:hAnsi="Avenir Next"/>
          <w:b/>
          <w:sz w:val="18"/>
          <w:szCs w:val="18"/>
        </w:rPr>
      </w:pPr>
      <w:r>
        <w:rPr>
          <w:rFonts w:ascii="Avenir Next" w:hAnsi="Avenir Next"/>
          <w:sz w:val="18"/>
          <w:szCs w:val="18"/>
        </w:rPr>
        <w:t>Referência: 49.9005.670/11.R943</w:t>
      </w:r>
    </w:p>
    <w:p w14:paraId="2A3BF97A" w14:textId="66691E3B" w:rsidR="005D5892" w:rsidRPr="009E5108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p w14:paraId="2E8BA21D" w14:textId="21A5E19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Pontos principais: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 xml:space="preserve">caixa de cerâmica preta de 41 mm. Movimento esqueletizado Elite desenvolvido internamente. Alavanca e roda de escape em silício. </w:t>
      </w:r>
    </w:p>
    <w:p w14:paraId="7D46DCB4" w14:textId="2050F224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Movimento</w:t>
      </w:r>
      <w:r>
        <w:rPr>
          <w:rFonts w:ascii="Avenir Next" w:hAnsi="Avenir Next"/>
          <w:sz w:val="18"/>
          <w:szCs w:val="20"/>
        </w:rPr>
        <w:t xml:space="preserve"> Elite 670 SK, automático. </w:t>
      </w:r>
    </w:p>
    <w:p w14:paraId="228DDB1B" w14:textId="77777777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Frequência: 28 800 VpH (4 Hz)</w:t>
      </w:r>
    </w:p>
    <w:p w14:paraId="5B240512" w14:textId="7D747C7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  <w:szCs w:val="20"/>
        </w:rPr>
        <w:t>Reserva de marcha: mínimo de 48 horas</w:t>
      </w:r>
    </w:p>
    <w:p w14:paraId="0BF019CC" w14:textId="5D42DD73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Funções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Horas e minutos no centro. Ponteiro de segundos central. Indicação da data às 6 horas</w:t>
      </w:r>
    </w:p>
    <w:p w14:paraId="151A6A40" w14:textId="29E6F408" w:rsidR="005D5892" w:rsidRPr="009E5108" w:rsidRDefault="005D5892" w:rsidP="005D5892">
      <w:pPr>
        <w:spacing w:after="40" w:line="276" w:lineRule="auto"/>
        <w:rPr>
          <w:rFonts w:ascii="Avenir Next" w:hAnsi="Avenir Next" w:cs="Arial"/>
          <w:bCs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 xml:space="preserve">Preço </w:t>
      </w:r>
      <w:r>
        <w:rPr>
          <w:rFonts w:ascii="Avenir Next" w:hAnsi="Avenir Next"/>
          <w:sz w:val="18"/>
          <w:szCs w:val="18"/>
        </w:rPr>
        <w:t>8400 CHF</w:t>
      </w:r>
    </w:p>
    <w:p w14:paraId="3F37D18E" w14:textId="4823C15F" w:rsidR="00E41444" w:rsidRPr="009E5108" w:rsidRDefault="005D5892" w:rsidP="00E41444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Material</w:t>
      </w:r>
      <w:r>
        <w:rPr>
          <w:rFonts w:ascii="Avenir Next" w:hAnsi="Avenir Next"/>
          <w:sz w:val="18"/>
          <w:szCs w:val="18"/>
        </w:rPr>
        <w:t xml:space="preserve">: </w:t>
      </w:r>
      <w:r>
        <w:rPr>
          <w:rFonts w:ascii="Avenir Next" w:hAnsi="Avenir Next"/>
          <w:sz w:val="18"/>
          <w:szCs w:val="20"/>
        </w:rPr>
        <w:t>cerâmica preta mate com luneta em cerâmica branca</w:t>
      </w:r>
    </w:p>
    <w:p w14:paraId="67CCDDCB" w14:textId="0272A051" w:rsidR="005D5892" w:rsidRPr="009E5108" w:rsidRDefault="00E41444" w:rsidP="005D5892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Caixa</w:t>
      </w:r>
      <w:r>
        <w:rPr>
          <w:rFonts w:ascii="Avenir Next" w:hAnsi="Avenir Next"/>
          <w:b/>
          <w:sz w:val="18"/>
          <w:szCs w:val="20"/>
        </w:rPr>
        <w:t xml:space="preserve"> </w:t>
      </w:r>
      <w:r>
        <w:rPr>
          <w:rFonts w:ascii="Avenir Next" w:hAnsi="Avenir Next"/>
          <w:sz w:val="18"/>
          <w:szCs w:val="20"/>
        </w:rPr>
        <w:t>41 mm</w:t>
      </w:r>
    </w:p>
    <w:p w14:paraId="23298F48" w14:textId="5F9BB24F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Mostrador</w:t>
      </w:r>
      <w:r>
        <w:rPr>
          <w:rFonts w:ascii="Avenir Next" w:hAnsi="Avenir Next"/>
          <w:sz w:val="18"/>
          <w:szCs w:val="20"/>
        </w:rPr>
        <w:t xml:space="preserve">: trabalhado com aberturas em preto </w:t>
      </w:r>
    </w:p>
    <w:p w14:paraId="52C84580" w14:textId="77777777" w:rsidR="00E41444" w:rsidRPr="009E5108" w:rsidRDefault="00E41444" w:rsidP="00E41444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Estanqueidade</w:t>
      </w:r>
      <w:r>
        <w:rPr>
          <w:rFonts w:ascii="Avenir Next" w:hAnsi="Avenir Next"/>
          <w:sz w:val="18"/>
          <w:szCs w:val="18"/>
        </w:rPr>
        <w:t xml:space="preserve">: </w:t>
      </w:r>
      <w:r>
        <w:rPr>
          <w:rFonts w:ascii="Avenir Next" w:hAnsi="Avenir Next"/>
          <w:sz w:val="18"/>
          <w:szCs w:val="20"/>
        </w:rPr>
        <w:t>10 ATM</w:t>
      </w:r>
    </w:p>
    <w:p w14:paraId="0C6A7EB9" w14:textId="46A52916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  <w:szCs w:val="20"/>
        </w:rPr>
        <w:t>Índices das horas: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Super-LumiNova® SLN C1</w:t>
      </w:r>
    </w:p>
    <w:p w14:paraId="59225983" w14:textId="29A5EE29" w:rsidR="005D5892" w:rsidRPr="009E5108" w:rsidRDefault="005D5892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bCs/>
          <w:sz w:val="18"/>
          <w:szCs w:val="20"/>
        </w:rPr>
        <w:t>Ponteiros:</w:t>
      </w:r>
      <w:r>
        <w:rPr>
          <w:rFonts w:ascii="Avenir Next" w:hAnsi="Avenir Next"/>
          <w:sz w:val="18"/>
          <w:szCs w:val="20"/>
        </w:rPr>
        <w:t xml:space="preserve"> revestidos a ródio, facetados e revestidos com Super-LumiNova® SLN C1</w:t>
      </w:r>
    </w:p>
    <w:p w14:paraId="09EC7A33" w14:textId="2A7DA6AD" w:rsidR="005D5892" w:rsidRPr="009E5108" w:rsidRDefault="00E41444" w:rsidP="005D5892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  <w:szCs w:val="18"/>
        </w:rPr>
        <w:t>Bracelete e fivela:</w:t>
      </w:r>
      <w:r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20"/>
        </w:rPr>
        <w:t>borracha preta com borracha com “efeito Cordura” em branco. Fecho duplo extensível em titânio com revestimento em DLC preto.</w:t>
      </w:r>
    </w:p>
    <w:p w14:paraId="5B630CEC" w14:textId="64026320" w:rsidR="005D5892" w:rsidRPr="009E5108" w:rsidRDefault="005D5892" w:rsidP="00F872F9">
      <w:pPr>
        <w:jc w:val="both"/>
        <w:rPr>
          <w:rFonts w:ascii="Avenir Next" w:hAnsi="Avenir Next"/>
          <w:b/>
          <w:sz w:val="18"/>
          <w:szCs w:val="18"/>
        </w:rPr>
      </w:pPr>
    </w:p>
    <w:sectPr w:rsidR="005D5892" w:rsidRPr="009E5108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27AEE" w14:textId="77777777" w:rsidR="002751DC" w:rsidRDefault="002751DC" w:rsidP="00E41444">
      <w:r>
        <w:separator/>
      </w:r>
    </w:p>
  </w:endnote>
  <w:endnote w:type="continuationSeparator" w:id="0">
    <w:p w14:paraId="661B7A08" w14:textId="77777777" w:rsidR="002751DC" w:rsidRDefault="002751DC" w:rsidP="00E41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12022" w14:textId="77777777" w:rsidR="00CB3C1F" w:rsidRPr="006745B2" w:rsidRDefault="00CB3C1F" w:rsidP="00E41444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>
      <w:tab/>
    </w:r>
    <w:r w:rsidRPr="006745B2">
      <w:rPr>
        <w:rFonts w:ascii="Avenir Next" w:hAnsi="Avenir Next"/>
        <w:b/>
        <w:sz w:val="18"/>
        <w:szCs w:val="18"/>
        <w:lang w:val="fr-FR"/>
      </w:rPr>
      <w:t>ZENITH</w:t>
    </w:r>
    <w:r w:rsidRPr="006745B2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6914254A" w14:textId="3349A785" w:rsidR="00CB3C1F" w:rsidRPr="00E41444" w:rsidRDefault="00CB3C1F" w:rsidP="00E41444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> – E-mail: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5028" w14:textId="77777777" w:rsidR="002751DC" w:rsidRDefault="002751DC" w:rsidP="00E41444">
      <w:r>
        <w:separator/>
      </w:r>
    </w:p>
  </w:footnote>
  <w:footnote w:type="continuationSeparator" w:id="0">
    <w:p w14:paraId="03826AD3" w14:textId="77777777" w:rsidR="002751DC" w:rsidRDefault="002751DC" w:rsidP="00E41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FC13" w14:textId="67EF5107" w:rsidR="00CB3C1F" w:rsidRDefault="00CB3C1F" w:rsidP="00E41444">
    <w:pPr>
      <w:pStyle w:val="En-tte"/>
      <w:jc w:val="center"/>
    </w:pPr>
    <w:r>
      <w:rPr>
        <w:noProof/>
        <w:lang w:eastAsia="pt-PT"/>
      </w:rPr>
      <w:drawing>
        <wp:inline distT="0" distB="0" distL="0" distR="0" wp14:anchorId="16C539DA" wp14:editId="274911D6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046583" w14:textId="77777777" w:rsidR="00CB3C1F" w:rsidRDefault="00CB3C1F" w:rsidP="00E4144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FB1"/>
    <w:rsid w:val="00007690"/>
    <w:rsid w:val="000203DD"/>
    <w:rsid w:val="000E0817"/>
    <w:rsid w:val="0019386F"/>
    <w:rsid w:val="001A58A0"/>
    <w:rsid w:val="001A6673"/>
    <w:rsid w:val="001D287B"/>
    <w:rsid w:val="00200990"/>
    <w:rsid w:val="002738CB"/>
    <w:rsid w:val="002751DC"/>
    <w:rsid w:val="00284C5D"/>
    <w:rsid w:val="00343566"/>
    <w:rsid w:val="00375A41"/>
    <w:rsid w:val="0038326D"/>
    <w:rsid w:val="00392C8B"/>
    <w:rsid w:val="00406DB2"/>
    <w:rsid w:val="00445842"/>
    <w:rsid w:val="00457BE9"/>
    <w:rsid w:val="004779C7"/>
    <w:rsid w:val="004E10F2"/>
    <w:rsid w:val="00503127"/>
    <w:rsid w:val="00576818"/>
    <w:rsid w:val="00584DDF"/>
    <w:rsid w:val="005B10B5"/>
    <w:rsid w:val="005D5892"/>
    <w:rsid w:val="00613B9B"/>
    <w:rsid w:val="006745B2"/>
    <w:rsid w:val="0068572A"/>
    <w:rsid w:val="00694426"/>
    <w:rsid w:val="007017A0"/>
    <w:rsid w:val="007451DE"/>
    <w:rsid w:val="0079150E"/>
    <w:rsid w:val="007953B3"/>
    <w:rsid w:val="007B62A6"/>
    <w:rsid w:val="007C24D3"/>
    <w:rsid w:val="0080279D"/>
    <w:rsid w:val="008065ED"/>
    <w:rsid w:val="0085575E"/>
    <w:rsid w:val="00862DFC"/>
    <w:rsid w:val="008B4FB1"/>
    <w:rsid w:val="008E5D15"/>
    <w:rsid w:val="00936515"/>
    <w:rsid w:val="00943AC4"/>
    <w:rsid w:val="0097101E"/>
    <w:rsid w:val="009B15AA"/>
    <w:rsid w:val="009C0D70"/>
    <w:rsid w:val="009D6870"/>
    <w:rsid w:val="009E5108"/>
    <w:rsid w:val="009F2408"/>
    <w:rsid w:val="00A125C2"/>
    <w:rsid w:val="00A16BA2"/>
    <w:rsid w:val="00A77AEC"/>
    <w:rsid w:val="00AB460E"/>
    <w:rsid w:val="00B21701"/>
    <w:rsid w:val="00B4027A"/>
    <w:rsid w:val="00B47417"/>
    <w:rsid w:val="00B51FCD"/>
    <w:rsid w:val="00BC1328"/>
    <w:rsid w:val="00BC4512"/>
    <w:rsid w:val="00C447EC"/>
    <w:rsid w:val="00CB3C1F"/>
    <w:rsid w:val="00D3776E"/>
    <w:rsid w:val="00D61DDE"/>
    <w:rsid w:val="00DD66BF"/>
    <w:rsid w:val="00E02CFF"/>
    <w:rsid w:val="00E41444"/>
    <w:rsid w:val="00E965C8"/>
    <w:rsid w:val="00F01428"/>
    <w:rsid w:val="00F03472"/>
    <w:rsid w:val="00F81DC0"/>
    <w:rsid w:val="00F872F9"/>
    <w:rsid w:val="00F91E7E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01AC33"/>
  <w14:defaultImageDpi w14:val="300"/>
  <w15:docId w15:val="{D863859E-5AAC-4C08-BCCC-514BA82E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872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72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72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72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72F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2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2F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1444"/>
  </w:style>
  <w:style w:type="paragraph" w:styleId="Pieddepage">
    <w:name w:val="footer"/>
    <w:basedOn w:val="Normal"/>
    <w:link w:val="PieddepageCar"/>
    <w:uiPriority w:val="99"/>
    <w:unhideWhenUsed/>
    <w:rsid w:val="00E414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1444"/>
  </w:style>
  <w:style w:type="character" w:styleId="Lienhypertexte">
    <w:name w:val="Hyperlink"/>
    <w:rsid w:val="00E41444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4614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2020-08-20T08:28:00Z</cp:lastPrinted>
  <dcterms:created xsi:type="dcterms:W3CDTF">2020-07-06T08:29:00Z</dcterms:created>
  <dcterms:modified xsi:type="dcterms:W3CDTF">2020-08-20T08:28:00Z</dcterms:modified>
</cp:coreProperties>
</file>