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758DB74C" w:rsidR="000C7FB7" w:rsidRPr="00407563" w:rsidRDefault="00536E1D" w:rsidP="00407563">
      <w:pPr>
        <w:jc w:val="center"/>
        <w:rPr>
          <w:rFonts w:ascii="Avenir Next" w:hAnsi="Avenir Next"/>
          <w:b/>
          <w:bCs/>
          <w:sz w:val="28"/>
          <w:szCs w:val="28"/>
        </w:rPr>
      </w:pPr>
      <w:r>
        <w:rPr>
          <w:rFonts w:ascii="Avenir Next" w:hAnsi="Avenir Next"/>
          <w:b/>
          <w:bCs/>
          <w:sz w:val="28"/>
          <w:szCs w:val="28"/>
        </w:rPr>
        <w:t>DEFY Classic Carbon</w:t>
      </w:r>
    </w:p>
    <w:p w14:paraId="06773266" w14:textId="77777777" w:rsidR="00DC31A3" w:rsidRPr="00407563" w:rsidRDefault="00DC31A3" w:rsidP="00407563">
      <w:pPr>
        <w:jc w:val="both"/>
        <w:rPr>
          <w:rFonts w:ascii="Avenir Next" w:hAnsi="Avenir Next"/>
          <w:lang w:val="en-US"/>
        </w:rPr>
      </w:pPr>
    </w:p>
    <w:p w14:paraId="0D9AF765" w14:textId="09293BF2" w:rsidR="00DF3846" w:rsidRPr="00E15C3E" w:rsidRDefault="00E51B87" w:rsidP="00016758">
      <w:pPr>
        <w:jc w:val="center"/>
        <w:rPr>
          <w:rFonts w:ascii="Avenir Next" w:hAnsi="Avenir Next"/>
          <w:b/>
          <w:bCs/>
          <w:color w:val="FF0000"/>
          <w:sz w:val="22"/>
          <w:szCs w:val="22"/>
        </w:rPr>
      </w:pPr>
      <w:r>
        <w:rPr>
          <w:rFonts w:ascii="Avenir Next" w:hAnsi="Avenir Next"/>
          <w:b/>
          <w:bCs/>
          <w:color w:val="000000" w:themeColor="text1"/>
        </w:rPr>
        <w:t xml:space="preserve">Más ligero. Más audaz. Más innovador. Zenith presenta una nueva versión de fibra de carbono del DEFY Classic </w:t>
      </w:r>
      <w:r>
        <w:rPr>
          <w:rFonts w:ascii="Avenir Next" w:hAnsi="Avenir Next"/>
          <w:b/>
          <w:bCs/>
        </w:rPr>
        <w:t>con un brazalete de carbono integrado, por primera vez en un reloj automático.</w:t>
      </w:r>
      <w:r>
        <w:rPr>
          <w:rFonts w:ascii="Avenir Next" w:hAnsi="Avenir Next"/>
          <w:color w:val="222222"/>
        </w:rPr>
        <w:br/>
      </w:r>
    </w:p>
    <w:p w14:paraId="779E9D69" w14:textId="6ACD2491" w:rsidR="00DF3846" w:rsidRPr="00E15C3E" w:rsidRDefault="00DF3846" w:rsidP="00407563">
      <w:pPr>
        <w:jc w:val="both"/>
        <w:rPr>
          <w:rFonts w:ascii="Avenir Next" w:eastAsia="Times New Roman" w:hAnsi="Avenir Next" w:cs="Arial"/>
          <w:color w:val="0D0D0D" w:themeColor="text1" w:themeTint="F2"/>
          <w:sz w:val="18"/>
          <w:szCs w:val="18"/>
        </w:rPr>
      </w:pPr>
      <w:r>
        <w:rPr>
          <w:rFonts w:ascii="Avenir Next" w:hAnsi="Avenir Next"/>
          <w:color w:val="000000" w:themeColor="text1"/>
          <w:sz w:val="18"/>
          <w:szCs w:val="18"/>
        </w:rPr>
        <w:t xml:space="preserve">Zenith ha demostrado en repetidas ocasiones su dominio de los </w:t>
      </w:r>
      <w:r>
        <w:rPr>
          <w:rFonts w:ascii="Avenir Next" w:hAnsi="Avenir Next"/>
          <w:sz w:val="18"/>
          <w:szCs w:val="18"/>
        </w:rPr>
        <w:t xml:space="preserve">materiales innovadores y excepcionales con la colección DEFY, expresando su visión del futuro de la relojería mediante unas piezas innovadoras. El DEFY Classic Carbon se adentra en un territorio inexplorado de la innovación, con una construcción completa de fibra de carbono —incluido el brazalete integrado. </w:t>
      </w:r>
    </w:p>
    <w:p w14:paraId="5CE5671E" w14:textId="77777777" w:rsidR="00DF3846" w:rsidRPr="00310B91" w:rsidRDefault="00DF3846" w:rsidP="00407563">
      <w:pPr>
        <w:jc w:val="both"/>
        <w:rPr>
          <w:rFonts w:ascii="Avenir Next" w:eastAsia="Times New Roman" w:hAnsi="Avenir Next" w:cs="Arial"/>
          <w:color w:val="0D0D0D" w:themeColor="text1" w:themeTint="F2"/>
          <w:sz w:val="18"/>
          <w:szCs w:val="18"/>
          <w:lang w:val="it-IT"/>
        </w:rPr>
      </w:pPr>
    </w:p>
    <w:p w14:paraId="7FFE4D6D" w14:textId="313662EE" w:rsidR="00C80FF8" w:rsidRPr="00E15C3E" w:rsidRDefault="002879DC" w:rsidP="00407563">
      <w:pPr>
        <w:jc w:val="both"/>
        <w:rPr>
          <w:rFonts w:ascii="Avenir Next" w:eastAsia="Times New Roman" w:hAnsi="Avenir Next" w:cs="Arial"/>
          <w:color w:val="0D0D0D" w:themeColor="text1" w:themeTint="F2"/>
          <w:sz w:val="18"/>
          <w:szCs w:val="18"/>
        </w:rPr>
      </w:pPr>
      <w:r>
        <w:rPr>
          <w:rFonts w:ascii="Avenir Next" w:hAnsi="Avenir Next"/>
          <w:color w:val="0D0D0D" w:themeColor="text1" w:themeTint="F2"/>
          <w:sz w:val="18"/>
          <w:szCs w:val="18"/>
        </w:rPr>
        <w:t xml:space="preserve">La fibra de carbono es un material muy apreciado por su singular combinación de ligereza y durabilidad, así como por su aspecto único y futurista. Sin embargo, su uso en el mundo de la relojería ha sido bastante limitado. En particular, hay una parte se les ha escapado a los relojeros: el brazalete. </w:t>
      </w:r>
      <w:r>
        <w:rPr>
          <w:rFonts w:ascii="Avenir Next" w:hAnsi="Avenir Next"/>
          <w:sz w:val="18"/>
          <w:szCs w:val="18"/>
        </w:rPr>
        <w:t xml:space="preserve">Hasta ahora, los denominados brazaletes de fibra de carbono consistían más bien en unas placas superficiales de dicho material compuesto fijadas a una base de metal, o se reservaban para un número reducido de relojes muy complicados de los que se producían muy pocos ejemplares. Con el DEFY Classic Carbon, Zenith presenta un sólido brazalete de carbono ergonómico y llamativo para un reloj automático, un logro técnico sin precedentes y una declaración de diseño vanguardista. </w:t>
      </w:r>
    </w:p>
    <w:p w14:paraId="2C0D2FC5" w14:textId="70B28E6F" w:rsidR="00B24134" w:rsidRPr="00E15C3E" w:rsidRDefault="00A57445" w:rsidP="00636E6C">
      <w:pPr>
        <w:pStyle w:val="Titre2"/>
        <w:jc w:val="both"/>
        <w:rPr>
          <w:rFonts w:ascii="Avenir Next" w:eastAsiaTheme="minorHAnsi" w:hAnsi="Avenir Next" w:cstheme="minorBidi"/>
          <w:b w:val="0"/>
          <w:bCs w:val="0"/>
          <w:color w:val="000000" w:themeColor="text1"/>
          <w:sz w:val="18"/>
          <w:szCs w:val="18"/>
        </w:rPr>
      </w:pPr>
      <w:r>
        <w:rPr>
          <w:rFonts w:ascii="Avenir Next" w:hAnsi="Avenir Next"/>
          <w:b w:val="0"/>
          <w:bCs w:val="0"/>
          <w:sz w:val="18"/>
          <w:szCs w:val="18"/>
        </w:rPr>
        <w:t>La producción de un brazalete elaborado por completo con fibra de carbono supuso una serie de desafíos técnicos completamente nuevos para la Manufactura.</w:t>
      </w:r>
      <w:r>
        <w:rPr>
          <w:rFonts w:ascii="Avenir Next" w:hAnsi="Avenir Next"/>
          <w:sz w:val="18"/>
          <w:szCs w:val="18"/>
        </w:rPr>
        <w:t xml:space="preserve"> </w:t>
      </w:r>
      <w:r>
        <w:rPr>
          <w:rFonts w:ascii="Avenir Next" w:hAnsi="Avenir Next"/>
          <w:b w:val="0"/>
          <w:bCs w:val="0"/>
          <w:sz w:val="18"/>
          <w:szCs w:val="18"/>
        </w:rPr>
        <w:t xml:space="preserve">Con un peso total de apenas 65 gramos, gracias a su brazalete de carbono y su cierre de titanio, el reloj DEFY Classic Carbon establece un nuevo punto de referencia de precisión para Zenith que va más allá del movimiento. En términos relativos, pesa casi la mitad que un modelo DEFY Classic equivalente de titanio con un brazalete del mismo metal, que ya es significativamente más ligero que los metales tradicionales como el acero inoxidable y el oro. </w:t>
      </w:r>
      <w:r>
        <w:rPr>
          <w:rFonts w:ascii="Avenir Next" w:hAnsi="Avenir Next"/>
          <w:b w:val="0"/>
          <w:bCs w:val="0"/>
          <w:color w:val="000000" w:themeColor="text1"/>
          <w:sz w:val="18"/>
          <w:szCs w:val="18"/>
        </w:rPr>
        <w:t>Su apariencia repleta de intrigantes matices da paso a una inesperada sensación sedosa y suave al tacto. Su peso increíblemente ligero y equilibrado hace que resulte fácil olvidar que uno lleva un reloj en la muñeca.</w:t>
      </w:r>
    </w:p>
    <w:p w14:paraId="2412C383" w14:textId="574871A7" w:rsidR="00574F4E" w:rsidRPr="00E15C3E" w:rsidRDefault="00C80FF8" w:rsidP="009C040B">
      <w:pPr>
        <w:pStyle w:val="Titre2"/>
        <w:jc w:val="both"/>
        <w:rPr>
          <w:rFonts w:ascii="Avenir Next" w:eastAsiaTheme="minorHAnsi" w:hAnsi="Avenir Next" w:cstheme="minorBidi"/>
          <w:b w:val="0"/>
          <w:bCs w:val="0"/>
          <w:sz w:val="18"/>
          <w:szCs w:val="18"/>
        </w:rPr>
      </w:pPr>
      <w:r>
        <w:rPr>
          <w:rFonts w:ascii="Avenir Next" w:hAnsi="Avenir Next"/>
          <w:b w:val="0"/>
          <w:bCs w:val="0"/>
          <w:sz w:val="18"/>
          <w:szCs w:val="18"/>
        </w:rPr>
        <w:t xml:space="preserve">Siguiendo las líneas angulosas de la caja del DEFY Classic, elaborada con el mismo material, cada eslabón del brazalete es una pieza de fibra de carbono sólida, moldeada y fresada con precisión de tal manera que se puedan apreciar las capas o "estratos" de la fibra de carbono, al mismo tiempo que proporciona una ergonomía superior en la muñeca. Su ligereza, comodidad e impacto visual resultan sorprendentes. Dado que los motivos están formados por las capas de la fibra de carbono, pueden variar de un componente a otro, por lo que no habrá dos relojes exactamente iguales. Y para aquellos que prefieren que la caja de fibra de carbono contraste con la correa, el DEFY Classic Carbon también está disponible con una correa de caucho negra con "efecto cordura" y un cierre desplegable de carbono y titanio. </w:t>
      </w:r>
    </w:p>
    <w:p w14:paraId="709F05FC" w14:textId="25165E26" w:rsidR="00574F4E" w:rsidRPr="00E15C3E" w:rsidRDefault="00574F4E" w:rsidP="00407563">
      <w:pPr>
        <w:jc w:val="both"/>
        <w:rPr>
          <w:rFonts w:ascii="Avenir Next" w:hAnsi="Avenir Next"/>
          <w:sz w:val="18"/>
          <w:szCs w:val="18"/>
        </w:rPr>
      </w:pPr>
      <w:r>
        <w:rPr>
          <w:rFonts w:ascii="Avenir Next" w:hAnsi="Avenir Next"/>
          <w:sz w:val="18"/>
          <w:szCs w:val="18"/>
        </w:rPr>
        <w:t>La estética del DEFY Classic Carbon coincide con el diseño oscuro de la caja y el brazalete de fibra de carbono, enfatizando así el intrépido lenguaje de diseño futurista y arquitectónico que presenta el singular reloj esqueleto. Resaltado por la esfera abierta con un motivo en forma de estrella, el calibre automático de la Manufactura, Elite, también ha recibido un tratamiento oscuro de rutenio. Asimismo, a pesar de su paleta de tonos antracita y negro, la legibilidad está garantizada gracias al brillo verde de la Super-LumiNova en las agujas ennegrecidas y los índices horarios aplicados.</w:t>
      </w:r>
    </w:p>
    <w:p w14:paraId="398077B4" w14:textId="5078AA25" w:rsidR="001F4A30" w:rsidRPr="00310B91" w:rsidRDefault="001F4A30" w:rsidP="00407563">
      <w:pPr>
        <w:jc w:val="both"/>
        <w:rPr>
          <w:rFonts w:ascii="Avenir Next" w:hAnsi="Avenir Next"/>
          <w:sz w:val="18"/>
          <w:szCs w:val="18"/>
        </w:rPr>
      </w:pPr>
    </w:p>
    <w:p w14:paraId="248A1203" w14:textId="1CEECFAD" w:rsidR="00407563" w:rsidRPr="00E15C3E" w:rsidRDefault="001F4A30" w:rsidP="00407563">
      <w:pPr>
        <w:jc w:val="both"/>
        <w:rPr>
          <w:rFonts w:ascii="Avenir Next" w:hAnsi="Avenir Next"/>
          <w:sz w:val="18"/>
          <w:szCs w:val="18"/>
        </w:rPr>
      </w:pPr>
      <w:r>
        <w:rPr>
          <w:rFonts w:ascii="Avenir Next" w:hAnsi="Avenir Next"/>
          <w:sz w:val="18"/>
          <w:szCs w:val="18"/>
        </w:rPr>
        <w:t>El DEFY Classic Carbon estará disponible en las boutiques Zenith y sus distribuidores, así como en la boutique online a partir de noviembre de 2020.</w:t>
      </w:r>
    </w:p>
    <w:p w14:paraId="10A1D07B" w14:textId="7396EE56" w:rsidR="00407563" w:rsidRPr="00310B91" w:rsidRDefault="00407563">
      <w:pPr>
        <w:rPr>
          <w:rFonts w:ascii="Avenir Next" w:hAnsi="Avenir Next"/>
          <w:sz w:val="20"/>
          <w:szCs w:val="20"/>
          <w:lang w:val="fr-CH"/>
        </w:rPr>
      </w:pPr>
    </w:p>
    <w:p w14:paraId="5AC11206" w14:textId="77777777" w:rsidR="00E15C3E" w:rsidRDefault="00E15C3E">
      <w:pPr>
        <w:rPr>
          <w:rFonts w:ascii="Avenir Next" w:eastAsia="Times New Roman" w:hAnsi="Avenir Next"/>
          <w:b/>
          <w:sz w:val="18"/>
          <w:szCs w:val="18"/>
        </w:rPr>
      </w:pPr>
      <w:r>
        <w:br w:type="page"/>
      </w:r>
    </w:p>
    <w:p w14:paraId="124D8948" w14:textId="2B46EB63" w:rsidR="00E15C3E" w:rsidRPr="00E15C3E" w:rsidRDefault="00E15C3E" w:rsidP="00E15C3E">
      <w:pPr>
        <w:rPr>
          <w:rFonts w:ascii="Avenir Next" w:eastAsia="Times New Roman" w:hAnsi="Avenir Next"/>
          <w:b/>
          <w:sz w:val="18"/>
          <w:szCs w:val="18"/>
        </w:rPr>
      </w:pPr>
      <w:r>
        <w:rPr>
          <w:rFonts w:ascii="Avenir Next" w:hAnsi="Avenir Next"/>
          <w:b/>
          <w:sz w:val="18"/>
          <w:szCs w:val="18"/>
        </w:rPr>
        <w:lastRenderedPageBreak/>
        <w:t>ZENITH: TIME TO REACH YOUR STAR.</w:t>
      </w:r>
    </w:p>
    <w:p w14:paraId="439847E1" w14:textId="77777777" w:rsidR="00E15C3E" w:rsidRPr="00E15C3E" w:rsidRDefault="00E15C3E" w:rsidP="00E15C3E">
      <w:pPr>
        <w:spacing w:line="276" w:lineRule="auto"/>
        <w:jc w:val="both"/>
        <w:rPr>
          <w:rFonts w:ascii="Avenir Next" w:eastAsia="Times New Roman" w:hAnsi="Avenir Next"/>
          <w:b/>
          <w:sz w:val="18"/>
          <w:szCs w:val="18"/>
          <w:lang w:val="en-US"/>
        </w:rPr>
      </w:pPr>
    </w:p>
    <w:p w14:paraId="440A4978" w14:textId="77777777" w:rsidR="00E15C3E" w:rsidRPr="00E15C3E" w:rsidRDefault="00E15C3E" w:rsidP="00E15C3E">
      <w:pPr>
        <w:jc w:val="both"/>
        <w:rPr>
          <w:rFonts w:ascii="Avenir Next" w:eastAsia="Times New Roman" w:hAnsi="Avenir Next"/>
          <w:sz w:val="18"/>
          <w:szCs w:val="18"/>
        </w:rPr>
      </w:pPr>
      <w:r>
        <w:rPr>
          <w:rFonts w:ascii="Avenir Next" w:hAnsi="Avenir Next"/>
          <w:sz w:val="18"/>
          <w:szCs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w:t>
      </w:r>
    </w:p>
    <w:p w14:paraId="59B16C6A" w14:textId="77777777" w:rsidR="00E15C3E" w:rsidRPr="00E15C3E" w:rsidRDefault="00E15C3E" w:rsidP="00E15C3E">
      <w:pPr>
        <w:jc w:val="both"/>
        <w:rPr>
          <w:rFonts w:ascii="Avenir Next" w:eastAsia="Times New Roman" w:hAnsi="Avenir Next"/>
          <w:sz w:val="18"/>
          <w:szCs w:val="18"/>
          <w:lang w:val="en-US"/>
        </w:rPr>
      </w:pPr>
    </w:p>
    <w:p w14:paraId="069906F6" w14:textId="77777777" w:rsidR="00E15C3E" w:rsidRPr="00E15C3E" w:rsidRDefault="00E15C3E" w:rsidP="00E15C3E">
      <w:pPr>
        <w:jc w:val="both"/>
        <w:rPr>
          <w:rFonts w:ascii="Avenir Next" w:eastAsia="Times New Roman" w:hAnsi="Avenir Next"/>
          <w:sz w:val="18"/>
          <w:szCs w:val="18"/>
        </w:rPr>
      </w:pPr>
      <w:r>
        <w:rPr>
          <w:rFonts w:ascii="Avenir Next" w:hAnsi="Avenir Next"/>
          <w:sz w:val="18"/>
          <w:szCs w:val="18"/>
        </w:rPr>
        <w:t>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Time to reach your star.</w:t>
      </w:r>
    </w:p>
    <w:p w14:paraId="37ACC6C9" w14:textId="77777777" w:rsidR="00E15C3E" w:rsidRPr="00E15C3E" w:rsidRDefault="00E15C3E" w:rsidP="00E15C3E">
      <w:pPr>
        <w:rPr>
          <w:rFonts w:ascii="Avenir Next" w:hAnsi="Avenir Next" w:cstheme="majorHAnsi"/>
          <w:b/>
          <w:szCs w:val="20"/>
        </w:rPr>
      </w:pPr>
      <w:r>
        <w:br w:type="page"/>
      </w:r>
    </w:p>
    <w:p w14:paraId="2AC7ADBD" w14:textId="77777777" w:rsidR="00407563" w:rsidRPr="00F514E6" w:rsidRDefault="00407563" w:rsidP="00407563">
      <w:pPr>
        <w:spacing w:after="40" w:line="360" w:lineRule="auto"/>
        <w:rPr>
          <w:rFonts w:ascii="Avenir Next" w:hAnsi="Avenir Next"/>
          <w:b/>
          <w:bCs/>
        </w:rPr>
      </w:pPr>
      <w:r>
        <w:rPr>
          <w:noProof/>
        </w:rPr>
        <w:lastRenderedPageBreak/>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Pr>
          <w:rFonts w:ascii="Avenir Next" w:hAnsi="Avenir Next"/>
          <w:b/>
          <w:bCs/>
        </w:rPr>
        <w:t xml:space="preserve">DEFY CLASSIC CARBON </w:t>
      </w:r>
    </w:p>
    <w:p w14:paraId="49610832" w14:textId="77777777" w:rsidR="00407563" w:rsidRDefault="00407563" w:rsidP="00407563">
      <w:pPr>
        <w:spacing w:after="40" w:line="360" w:lineRule="auto"/>
        <w:rPr>
          <w:rFonts w:ascii="Avenir Next" w:hAnsi="Avenir Next"/>
          <w:sz w:val="18"/>
          <w:szCs w:val="18"/>
        </w:rPr>
      </w:pPr>
      <w:r>
        <w:rPr>
          <w:rFonts w:ascii="Avenir Next" w:hAnsi="Avenir Next"/>
          <w:sz w:val="18"/>
          <w:szCs w:val="18"/>
        </w:rPr>
        <w:t>Referencia:</w:t>
      </w:r>
    </w:p>
    <w:p w14:paraId="2A844C85" w14:textId="5E4F2A88" w:rsidR="00407563" w:rsidRDefault="00407563" w:rsidP="00407563">
      <w:pPr>
        <w:spacing w:after="40" w:line="360" w:lineRule="auto"/>
        <w:rPr>
          <w:rFonts w:ascii="Avenir Next" w:hAnsi="Avenir Next"/>
          <w:sz w:val="18"/>
          <w:szCs w:val="18"/>
        </w:rPr>
      </w:pPr>
      <w:r>
        <w:rPr>
          <w:rFonts w:ascii="Avenir Next" w:hAnsi="Avenir Next"/>
          <w:sz w:val="18"/>
          <w:szCs w:val="18"/>
        </w:rPr>
        <w:t>10.9001.670/80.M900</w:t>
      </w:r>
      <w:r w:rsidR="00310B91">
        <w:rPr>
          <w:rFonts w:ascii="Avenir Next" w:hAnsi="Avenir Next"/>
          <w:sz w:val="18"/>
          <w:szCs w:val="18"/>
        </w:rPr>
        <w:t>0</w:t>
      </w:r>
      <w:bookmarkStart w:id="0" w:name="_GoBack"/>
      <w:bookmarkEnd w:id="0"/>
      <w:r>
        <w:rPr>
          <w:rFonts w:ascii="Avenir Next" w:hAnsi="Avenir Next"/>
          <w:sz w:val="18"/>
          <w:szCs w:val="18"/>
        </w:rPr>
        <w:t xml:space="preserve"> (brazalete de carbono)</w:t>
      </w:r>
      <w:r>
        <w:t xml:space="preserve"> </w:t>
      </w:r>
    </w:p>
    <w:p w14:paraId="30784270" w14:textId="6ED05CBE" w:rsidR="00407563" w:rsidRDefault="004E71D5" w:rsidP="00407563">
      <w:pPr>
        <w:spacing w:after="40" w:line="360" w:lineRule="auto"/>
        <w:rPr>
          <w:rFonts w:ascii="Avenir Next" w:hAnsi="Avenir Next"/>
          <w:sz w:val="18"/>
          <w:szCs w:val="18"/>
        </w:rPr>
      </w:pPr>
      <w:r>
        <w:rPr>
          <w:rFonts w:ascii="Avenir Next" w:hAnsi="Avenir Next"/>
          <w:sz w:val="18"/>
          <w:szCs w:val="18"/>
        </w:rPr>
        <w:t>10.9000.670/80.R795 (correa de caucho)</w:t>
      </w:r>
    </w:p>
    <w:p w14:paraId="10999E67" w14:textId="77777777" w:rsidR="00407563" w:rsidRPr="00310B91" w:rsidRDefault="00407563" w:rsidP="00407563">
      <w:pPr>
        <w:spacing w:after="40" w:line="360" w:lineRule="auto"/>
        <w:rPr>
          <w:rFonts w:ascii="Avenir Next" w:hAnsi="Avenir Next"/>
          <w:b/>
          <w:bCs/>
          <w:sz w:val="18"/>
          <w:szCs w:val="18"/>
        </w:rPr>
      </w:pPr>
    </w:p>
    <w:p w14:paraId="705E957B" w14:textId="1AD6EFE3"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PUNTOS CLAVE: </w:t>
      </w:r>
      <w:r>
        <w:rPr>
          <w:rFonts w:ascii="Avenir Next" w:hAnsi="Avenir Next"/>
          <w:sz w:val="18"/>
          <w:szCs w:val="18"/>
        </w:rPr>
        <w:t>NUEVA caja de carbono negro de 41 mm Disponible con brazalete completo de carbono o de caucho</w:t>
      </w:r>
      <w:r>
        <w:rPr>
          <w:rFonts w:ascii="Avenir Next" w:hAnsi="Avenir Next"/>
          <w:b/>
          <w:bCs/>
          <w:sz w:val="18"/>
          <w:szCs w:val="18"/>
        </w:rPr>
        <w:t xml:space="preserve">. </w:t>
      </w:r>
      <w:r>
        <w:rPr>
          <w:rFonts w:ascii="Avenir Next" w:hAnsi="Avenir Next"/>
          <w:sz w:val="18"/>
          <w:szCs w:val="18"/>
        </w:rPr>
        <w:t xml:space="preserve">Movimiento de manufactura Elite esqueletizado. Áncora y rueda de escape de silicio. Peso total del reloj:  65 gramos. </w:t>
      </w:r>
    </w:p>
    <w:p w14:paraId="77997522"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Movimiento: </w:t>
      </w:r>
      <w:r>
        <w:rPr>
          <w:rFonts w:ascii="Avenir Next" w:hAnsi="Avenir Next"/>
          <w:sz w:val="18"/>
          <w:szCs w:val="18"/>
        </w:rPr>
        <w:t>Elite 670 SK Automático</w:t>
      </w:r>
    </w:p>
    <w:p w14:paraId="552F9774"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Calibre:</w:t>
      </w:r>
      <w:r>
        <w:rPr>
          <w:rFonts w:ascii="Avenir Next" w:hAnsi="Avenir Next"/>
          <w:sz w:val="18"/>
          <w:szCs w:val="18"/>
        </w:rPr>
        <w:t xml:space="preserve"> 11 ½``` (Diámetro: 25,60 mm)</w:t>
      </w:r>
    </w:p>
    <w:p w14:paraId="1DD231F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Frecuencia:</w:t>
      </w:r>
      <w:r>
        <w:rPr>
          <w:rFonts w:ascii="Avenir Next" w:hAnsi="Avenir Next"/>
          <w:sz w:val="18"/>
          <w:szCs w:val="18"/>
        </w:rPr>
        <w:t xml:space="preserve"> 28 800 alt/h (4Hz)</w:t>
      </w:r>
    </w:p>
    <w:p w14:paraId="23D33E4D"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Reserva de marcha</w:t>
      </w:r>
      <w:r>
        <w:rPr>
          <w:rFonts w:ascii="Avenir Next" w:hAnsi="Avenir Next"/>
          <w:sz w:val="18"/>
          <w:szCs w:val="18"/>
        </w:rPr>
        <w:t>: mín. 48 horas</w:t>
      </w:r>
    </w:p>
    <w:p w14:paraId="7A09CF9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Acabados:</w:t>
      </w:r>
      <w:r>
        <w:rPr>
          <w:rFonts w:ascii="Avenir Next" w:hAnsi="Avenir Next"/>
          <w:sz w:val="18"/>
          <w:szCs w:val="18"/>
        </w:rPr>
        <w:t xml:space="preserve"> masa oscilante especial con acabado satinado</w:t>
      </w:r>
    </w:p>
    <w:p w14:paraId="656D8F7F" w14:textId="77777777" w:rsidR="00407563" w:rsidRDefault="00407563" w:rsidP="00407563">
      <w:pPr>
        <w:spacing w:after="40" w:line="360" w:lineRule="auto"/>
        <w:rPr>
          <w:rFonts w:ascii="Avenir Next" w:hAnsi="Avenir Next"/>
          <w:b/>
          <w:bCs/>
          <w:sz w:val="18"/>
          <w:szCs w:val="18"/>
        </w:rPr>
      </w:pPr>
      <w:r>
        <w:rPr>
          <w:noProof/>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hAnsi="Avenir Next"/>
          <w:b/>
          <w:bCs/>
          <w:sz w:val="18"/>
          <w:szCs w:val="18"/>
        </w:rPr>
        <w:t xml:space="preserve">Funciones: </w:t>
      </w:r>
      <w:r>
        <w:rPr>
          <w:rFonts w:ascii="Avenir Next" w:hAnsi="Avenir Next"/>
          <w:sz w:val="18"/>
          <w:szCs w:val="18"/>
        </w:rPr>
        <w:t>indicación de horas y minutos en el centro</w:t>
      </w:r>
      <w:r>
        <w:rPr>
          <w:rFonts w:ascii="Avenir Next" w:hAnsi="Avenir Next"/>
          <w:b/>
          <w:bCs/>
          <w:sz w:val="18"/>
          <w:szCs w:val="18"/>
        </w:rPr>
        <w:t xml:space="preserve">, </w:t>
      </w:r>
      <w:r>
        <w:rPr>
          <w:rFonts w:ascii="Avenir Next" w:hAnsi="Avenir Next"/>
          <w:sz w:val="18"/>
          <w:szCs w:val="18"/>
        </w:rPr>
        <w:t>segundero central, indicador de la fecha a las 6 horas</w:t>
      </w:r>
    </w:p>
    <w:p w14:paraId="3726EB7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 xml:space="preserve">Precio: </w:t>
      </w:r>
      <w:r>
        <w:rPr>
          <w:rFonts w:ascii="Avenir Next" w:hAnsi="Avenir Next"/>
          <w:sz w:val="18"/>
          <w:szCs w:val="18"/>
        </w:rPr>
        <w:t xml:space="preserve">19 900 CHF con brazalete de carbono. 11 900 CHF con correa de caucho. </w:t>
      </w:r>
    </w:p>
    <w:p w14:paraId="6B23A5B1"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Material: </w:t>
      </w:r>
      <w:r>
        <w:rPr>
          <w:rFonts w:ascii="Avenir Next" w:hAnsi="Avenir Next"/>
          <w:sz w:val="18"/>
          <w:szCs w:val="18"/>
        </w:rPr>
        <w:t>Carbono</w:t>
      </w:r>
    </w:p>
    <w:p w14:paraId="51986E5C"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Diámetro: </w:t>
      </w:r>
      <w:r>
        <w:rPr>
          <w:rFonts w:ascii="Avenir Next" w:hAnsi="Avenir Next"/>
          <w:sz w:val="18"/>
          <w:szCs w:val="18"/>
        </w:rPr>
        <w:t>41mm</w:t>
      </w:r>
    </w:p>
    <w:p w14:paraId="5FCEB163"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Esfera:</w:t>
      </w:r>
      <w:r>
        <w:rPr>
          <w:rFonts w:ascii="Avenir Next" w:hAnsi="Avenir Next"/>
          <w:sz w:val="18"/>
          <w:szCs w:val="18"/>
        </w:rPr>
        <w:t xml:space="preserve"> Esqueletizada </w:t>
      </w:r>
    </w:p>
    <w:p w14:paraId="1778075F"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Fondo:</w:t>
      </w:r>
      <w:r>
        <w:rPr>
          <w:rFonts w:ascii="Avenir Next" w:hAnsi="Avenir Next"/>
          <w:sz w:val="18"/>
          <w:szCs w:val="18"/>
        </w:rPr>
        <w:t xml:space="preserve"> Cristal de zafiro transparente</w:t>
      </w:r>
    </w:p>
    <w:p w14:paraId="72BF8A4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Estanqueidad</w:t>
      </w:r>
      <w:r>
        <w:rPr>
          <w:rFonts w:ascii="Avenir Next" w:hAnsi="Avenir Next"/>
          <w:sz w:val="18"/>
          <w:szCs w:val="18"/>
        </w:rPr>
        <w:t>: 10 ATM</w:t>
      </w:r>
    </w:p>
    <w:p w14:paraId="39287333"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Índices</w:t>
      </w:r>
      <w:r>
        <w:rPr>
          <w:rFonts w:ascii="Avenir Next" w:hAnsi="Avenir Next"/>
          <w:sz w:val="18"/>
          <w:szCs w:val="18"/>
        </w:rPr>
        <w:t>: rutenio, facetados y recubiertos de Super-LumiNova® SLN C3</w:t>
      </w:r>
    </w:p>
    <w:p w14:paraId="5FD8485D"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Agujas:</w:t>
      </w:r>
      <w:r>
        <w:rPr>
          <w:rFonts w:ascii="Avenir Next" w:hAnsi="Avenir Next"/>
          <w:sz w:val="18"/>
          <w:szCs w:val="18"/>
        </w:rPr>
        <w:t xml:space="preserve"> rutenio, facetadas y recubiertas de Super-LumiNova® SLN C3</w:t>
      </w:r>
    </w:p>
    <w:p w14:paraId="075CF3A7"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 xml:space="preserve">Brazalete y cierre: </w:t>
      </w:r>
      <w:r>
        <w:rPr>
          <w:rFonts w:ascii="Avenir Next" w:hAnsi="Avenir Next"/>
          <w:sz w:val="18"/>
          <w:szCs w:val="18"/>
        </w:rPr>
        <w:t xml:space="preserve">brazalete elaborado por completo con carbono. También disponible con correa de caucho. Cierre desplegable de carbono. </w:t>
      </w:r>
    </w:p>
    <w:p w14:paraId="13FBF54F" w14:textId="77777777" w:rsidR="00407563" w:rsidRDefault="00407563" w:rsidP="00407563"/>
    <w:p w14:paraId="3E4FF821" w14:textId="77777777" w:rsidR="001F4A30" w:rsidRPr="00407563" w:rsidRDefault="001F4A30" w:rsidP="00407563">
      <w:pPr>
        <w:jc w:val="both"/>
        <w:rPr>
          <w:rFonts w:ascii="Avenir Next" w:hAnsi="Avenir Next"/>
          <w:color w:val="FF0000"/>
          <w:sz w:val="20"/>
          <w:szCs w:val="20"/>
          <w:lang w:val="en-US"/>
        </w:rPr>
      </w:pPr>
    </w:p>
    <w:sectPr w:rsidR="001F4A30" w:rsidRPr="004075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C9C4" w14:textId="77777777" w:rsidR="00266A36" w:rsidRDefault="00266A36" w:rsidP="00ED7B82">
      <w:r>
        <w:separator/>
      </w:r>
    </w:p>
  </w:endnote>
  <w:endnote w:type="continuationSeparator" w:id="0">
    <w:p w14:paraId="6A2DEC14" w14:textId="77777777" w:rsidR="00266A36" w:rsidRDefault="00266A36"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1C5E7B" w:rsidRDefault="00E15C3E" w:rsidP="00E15C3E">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737D1D76" w14:textId="44B36F0B" w:rsidR="00ED7B82" w:rsidRDefault="00E15C3E" w:rsidP="00E15C3E">
    <w:pPr>
      <w:pStyle w:val="Pieddepage"/>
      <w:jc w:val="cente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01FF" w14:textId="77777777" w:rsidR="00266A36" w:rsidRDefault="00266A36" w:rsidP="00ED7B82">
      <w:r>
        <w:separator/>
      </w:r>
    </w:p>
  </w:footnote>
  <w:footnote w:type="continuationSeparator" w:id="0">
    <w:p w14:paraId="407237B4" w14:textId="77777777" w:rsidR="00266A36" w:rsidRDefault="00266A36"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noProof/>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D"/>
    <w:rsid w:val="00016758"/>
    <w:rsid w:val="0004083B"/>
    <w:rsid w:val="000C7FB7"/>
    <w:rsid w:val="0016592A"/>
    <w:rsid w:val="001D22AB"/>
    <w:rsid w:val="001F4A30"/>
    <w:rsid w:val="001F4F3B"/>
    <w:rsid w:val="00231056"/>
    <w:rsid w:val="00266A36"/>
    <w:rsid w:val="002879DC"/>
    <w:rsid w:val="002A5929"/>
    <w:rsid w:val="00310B91"/>
    <w:rsid w:val="00312689"/>
    <w:rsid w:val="00317303"/>
    <w:rsid w:val="00407563"/>
    <w:rsid w:val="0043190D"/>
    <w:rsid w:val="00463341"/>
    <w:rsid w:val="00492A32"/>
    <w:rsid w:val="00493E60"/>
    <w:rsid w:val="004E71D5"/>
    <w:rsid w:val="00536E1D"/>
    <w:rsid w:val="005536E5"/>
    <w:rsid w:val="00574F4E"/>
    <w:rsid w:val="00636E6C"/>
    <w:rsid w:val="00651DA9"/>
    <w:rsid w:val="00656082"/>
    <w:rsid w:val="006D4198"/>
    <w:rsid w:val="006F3FB9"/>
    <w:rsid w:val="0070277D"/>
    <w:rsid w:val="00796002"/>
    <w:rsid w:val="008646B7"/>
    <w:rsid w:val="008B7243"/>
    <w:rsid w:val="008B7510"/>
    <w:rsid w:val="008C1E6F"/>
    <w:rsid w:val="008F639F"/>
    <w:rsid w:val="0098590A"/>
    <w:rsid w:val="009A545F"/>
    <w:rsid w:val="009C040B"/>
    <w:rsid w:val="009C0A31"/>
    <w:rsid w:val="00A57445"/>
    <w:rsid w:val="00A7148B"/>
    <w:rsid w:val="00A821C0"/>
    <w:rsid w:val="00AC447D"/>
    <w:rsid w:val="00AF63AA"/>
    <w:rsid w:val="00B22B48"/>
    <w:rsid w:val="00B24134"/>
    <w:rsid w:val="00BC06D4"/>
    <w:rsid w:val="00C216FB"/>
    <w:rsid w:val="00C709F8"/>
    <w:rsid w:val="00C80FF8"/>
    <w:rsid w:val="00C94E86"/>
    <w:rsid w:val="00D06C34"/>
    <w:rsid w:val="00D2448E"/>
    <w:rsid w:val="00D25A66"/>
    <w:rsid w:val="00D26FD9"/>
    <w:rsid w:val="00DC31A3"/>
    <w:rsid w:val="00DF2408"/>
    <w:rsid w:val="00DF3846"/>
    <w:rsid w:val="00E00A74"/>
    <w:rsid w:val="00E11232"/>
    <w:rsid w:val="00E11768"/>
    <w:rsid w:val="00E15C3E"/>
    <w:rsid w:val="00E51B87"/>
    <w:rsid w:val="00E57B26"/>
    <w:rsid w:val="00E64259"/>
    <w:rsid w:val="00E71863"/>
    <w:rsid w:val="00ED7B82"/>
    <w:rsid w:val="00EE45FD"/>
    <w:rsid w:val="00F06D64"/>
    <w:rsid w:val="00F20DFA"/>
    <w:rsid w:val="00F306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rFonts w:eastAsiaTheme="minorEastAsia"/>
      <w:sz w:val="20"/>
      <w:szCs w:val="20"/>
    </w:rPr>
  </w:style>
  <w:style w:type="character" w:customStyle="1" w:styleId="CommentaireCar">
    <w:name w:val="Commentaire Car"/>
    <w:basedOn w:val="Policepardfaut"/>
    <w:link w:val="Commentaire"/>
    <w:uiPriority w:val="99"/>
    <w:semiHidden/>
    <w:rsid w:val="006F3FB9"/>
    <w:rPr>
      <w:rFonts w:eastAsiaTheme="minorEastAsia"/>
      <w:sz w:val="20"/>
      <w:szCs w:val="20"/>
      <w:lang w:val="es-ES"/>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en-GB"/>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es-ES"/>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2020-10-01T08:57:00Z</dcterms:created>
  <dcterms:modified xsi:type="dcterms:W3CDTF">2020-10-28T13:32:00Z</dcterms:modified>
</cp:coreProperties>
</file>