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7E7A2" w14:textId="77777777" w:rsidR="001D194E" w:rsidRPr="006F1F2A" w:rsidRDefault="00F07A00" w:rsidP="00DE6E16">
      <w:pPr>
        <w:autoSpaceDE w:val="0"/>
        <w:autoSpaceDN w:val="0"/>
        <w:adjustRightInd w:val="0"/>
        <w:spacing w:after="0" w:line="240" w:lineRule="auto"/>
        <w:rPr>
          <w:rFonts w:ascii="DINOT-Bold" w:eastAsia="Times New Roman" w:hAnsi="DINOT-Bold" w:cs="Times New Roman"/>
          <w:b/>
          <w:bCs/>
          <w:color w:val="000000" w:themeColor="text1"/>
          <w:sz w:val="16"/>
          <w:szCs w:val="16"/>
          <w:lang w:val="fr-FR" w:eastAsia="en-US"/>
        </w:rPr>
      </w:pPr>
      <w:r w:rsidRPr="006F1F2A">
        <w:rPr>
          <w:rFonts w:ascii="DINOT-Bold" w:eastAsia="Times New Roman" w:hAnsi="DINOT-Bold" w:cs="Times New Roman"/>
          <w:b/>
          <w:bCs/>
          <w:noProof/>
          <w:color w:val="000000" w:themeColor="text1"/>
          <w:sz w:val="16"/>
          <w:szCs w:val="16"/>
          <w:lang w:eastAsia="fr-CH"/>
        </w:rPr>
        <w:drawing>
          <wp:anchor distT="0" distB="0" distL="114300" distR="114300" simplePos="0" relativeHeight="251664383" behindDoc="1" locked="0" layoutInCell="1" allowOverlap="1" wp14:anchorId="3653F6A1" wp14:editId="4E2950E9">
            <wp:simplePos x="0" y="0"/>
            <wp:positionH relativeFrom="column">
              <wp:posOffset>3887877</wp:posOffset>
            </wp:positionH>
            <wp:positionV relativeFrom="paragraph">
              <wp:posOffset>-685165</wp:posOffset>
            </wp:positionV>
            <wp:extent cx="2723515" cy="9382125"/>
            <wp:effectExtent l="0" t="0" r="63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WORD-2016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9" r="-1"/>
                    <a:stretch/>
                  </pic:blipFill>
                  <pic:spPr bwMode="auto">
                    <a:xfrm>
                      <a:off x="0" y="0"/>
                      <a:ext cx="2723515" cy="938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4A2A86F" w14:textId="53D79E67" w:rsidR="00C0340B" w:rsidRDefault="00C0340B" w:rsidP="00865C95">
      <w:pPr>
        <w:autoSpaceDE w:val="0"/>
        <w:autoSpaceDN w:val="0"/>
        <w:adjustRightInd w:val="0"/>
        <w:spacing w:after="0" w:line="240" w:lineRule="auto"/>
        <w:jc w:val="center"/>
        <w:rPr>
          <w:rFonts w:ascii="DINOT-Bold" w:eastAsia="Times New Roman" w:hAnsi="DINOT-Bold" w:cs="Times New Roman"/>
          <w:b/>
          <w:i/>
          <w:color w:val="000000" w:themeColor="text1"/>
          <w:sz w:val="28"/>
          <w:szCs w:val="28"/>
          <w:lang w:val="en-US" w:eastAsia="en-US"/>
        </w:rPr>
      </w:pPr>
      <w:r>
        <w:rPr>
          <w:rFonts w:ascii="DINOT-Bold" w:eastAsia="Times New Roman" w:hAnsi="DINOT-Bold" w:cs="Times New Roman"/>
          <w:b/>
          <w:i/>
          <w:noProof/>
          <w:color w:val="000000" w:themeColor="text1"/>
          <w:sz w:val="28"/>
          <w:szCs w:val="28"/>
          <w:lang w:eastAsia="fr-CH"/>
        </w:rPr>
        <w:drawing>
          <wp:inline distT="0" distB="0" distL="0" distR="0" wp14:anchorId="129C6BAF" wp14:editId="56DC1327">
            <wp:extent cx="1737360" cy="7657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ss zenit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26" cy="7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4AA17" w14:textId="77777777" w:rsidR="00C0340B" w:rsidRPr="00E751A1" w:rsidRDefault="00C0340B" w:rsidP="00865C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val="en-US" w:eastAsia="en-US"/>
        </w:rPr>
      </w:pPr>
    </w:p>
    <w:p w14:paraId="163A48AB" w14:textId="12B8BFCC" w:rsidR="006F1F2A" w:rsidRPr="00E751A1" w:rsidRDefault="00C0340B" w:rsidP="00865C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en-US"/>
        </w:rPr>
      </w:pPr>
      <w:r w:rsidRPr="00E751A1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val="en-US" w:eastAsia="en-US"/>
        </w:rPr>
        <w:t>“ON THE ROAD AGAIN”</w:t>
      </w:r>
      <w:r w:rsidRPr="00E751A1"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en-US"/>
        </w:rPr>
        <w:t xml:space="preserve"> POUR LE </w:t>
      </w:r>
    </w:p>
    <w:p w14:paraId="4030E4D4" w14:textId="22F9491B" w:rsidR="00942911" w:rsidRPr="00E751A1" w:rsidRDefault="00C0340B" w:rsidP="00C034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en-US" w:eastAsia="en-US"/>
        </w:rPr>
      </w:pPr>
      <w:r w:rsidRPr="00E751A1">
        <w:rPr>
          <w:rFonts w:ascii="Arial" w:eastAsia="Times New Roman" w:hAnsi="Arial" w:cs="Arial"/>
          <w:b/>
          <w:color w:val="000000" w:themeColor="text1"/>
          <w:sz w:val="28"/>
          <w:szCs w:val="28"/>
          <w:lang w:val="en-US" w:eastAsia="en-US"/>
        </w:rPr>
        <w:t xml:space="preserve"> CHRONOMASTER EL PRIMERO OPEN TOUR AUTO EDITION</w:t>
      </w:r>
    </w:p>
    <w:p w14:paraId="2EC7712C" w14:textId="166735BC" w:rsidR="0078734F" w:rsidRPr="00E751A1" w:rsidRDefault="006F1F2A" w:rsidP="006F1F2A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FR" w:eastAsia="en-US"/>
        </w:rPr>
      </w:pPr>
      <w:proofErr w:type="spellStart"/>
      <w:r w:rsidRPr="00E751A1">
        <w:rPr>
          <w:rFonts w:ascii="Arial" w:eastAsia="Times New Roman" w:hAnsi="Arial" w:cs="Arial"/>
          <w:b/>
          <w:bCs/>
          <w:lang w:val="fr-FR" w:eastAsia="en-US"/>
        </w:rPr>
        <w:t>Zenith</w:t>
      </w:r>
      <w:proofErr w:type="spellEnd"/>
      <w:r w:rsidRPr="00E751A1">
        <w:rPr>
          <w:rFonts w:ascii="Arial" w:eastAsia="Times New Roman" w:hAnsi="Arial" w:cs="Arial"/>
          <w:b/>
          <w:bCs/>
          <w:lang w:val="fr-FR" w:eastAsia="en-US"/>
        </w:rPr>
        <w:t xml:space="preserve"> renforce encore ses liens avec le monde du sport automobile, et en particulier celui des voitures </w:t>
      </w:r>
      <w:r w:rsidR="0083066C" w:rsidRPr="00E751A1">
        <w:rPr>
          <w:rFonts w:ascii="Arial" w:eastAsia="Times New Roman" w:hAnsi="Arial" w:cs="Arial"/>
          <w:b/>
          <w:bCs/>
          <w:lang w:val="fr-FR" w:eastAsia="en-US"/>
        </w:rPr>
        <w:t>de collection</w:t>
      </w:r>
      <w:r w:rsidRPr="00E751A1">
        <w:rPr>
          <w:rFonts w:ascii="Arial" w:eastAsia="Times New Roman" w:hAnsi="Arial" w:cs="Arial"/>
          <w:b/>
          <w:bCs/>
          <w:lang w:val="fr-FR" w:eastAsia="en-US"/>
        </w:rPr>
        <w:t xml:space="preserve">. Du 24 au 30 avril, le chronographe </w:t>
      </w:r>
      <w:bookmarkStart w:id="0" w:name="_Hlk478552179"/>
      <w:proofErr w:type="spellStart"/>
      <w:r w:rsidRPr="00E751A1">
        <w:rPr>
          <w:rFonts w:ascii="Arial" w:eastAsia="Times New Roman" w:hAnsi="Arial" w:cs="Arial"/>
          <w:b/>
          <w:bCs/>
          <w:lang w:val="fr-FR" w:eastAsia="en-US"/>
        </w:rPr>
        <w:t>Chronomaster</w:t>
      </w:r>
      <w:proofErr w:type="spellEnd"/>
      <w:r w:rsidRPr="00E751A1">
        <w:rPr>
          <w:rFonts w:ascii="Arial" w:eastAsia="Times New Roman" w:hAnsi="Arial" w:cs="Arial"/>
          <w:b/>
          <w:bCs/>
          <w:lang w:val="fr-FR" w:eastAsia="en-US"/>
        </w:rPr>
        <w:t xml:space="preserve"> </w:t>
      </w:r>
      <w:r w:rsidR="00C0340B" w:rsidRPr="00E751A1">
        <w:rPr>
          <w:rFonts w:ascii="Arial" w:eastAsia="Times New Roman" w:hAnsi="Arial" w:cs="Arial"/>
          <w:b/>
          <w:bCs/>
          <w:lang w:val="fr-FR" w:eastAsia="en-US"/>
        </w:rPr>
        <w:t xml:space="preserve">El </w:t>
      </w:r>
      <w:proofErr w:type="spellStart"/>
      <w:r w:rsidR="00C0340B" w:rsidRPr="00E751A1">
        <w:rPr>
          <w:rFonts w:ascii="Arial" w:eastAsia="Times New Roman" w:hAnsi="Arial" w:cs="Arial"/>
          <w:b/>
          <w:bCs/>
          <w:lang w:val="fr-FR" w:eastAsia="en-US"/>
        </w:rPr>
        <w:t>Primero</w:t>
      </w:r>
      <w:proofErr w:type="spellEnd"/>
      <w:r w:rsidR="00C0340B" w:rsidRPr="00E751A1">
        <w:rPr>
          <w:rFonts w:ascii="Arial" w:eastAsia="Times New Roman" w:hAnsi="Arial" w:cs="Arial"/>
          <w:b/>
          <w:bCs/>
          <w:lang w:val="fr-FR" w:eastAsia="en-US"/>
        </w:rPr>
        <w:t xml:space="preserve"> Open </w:t>
      </w:r>
      <w:r w:rsidRPr="00E751A1">
        <w:rPr>
          <w:rFonts w:ascii="Arial" w:eastAsia="Times New Roman" w:hAnsi="Arial" w:cs="Arial"/>
          <w:b/>
          <w:bCs/>
          <w:lang w:val="fr-FR" w:eastAsia="en-US"/>
        </w:rPr>
        <w:t>Tour Auto Edition</w:t>
      </w:r>
      <w:bookmarkEnd w:id="0"/>
      <w:r w:rsidRPr="00E751A1">
        <w:rPr>
          <w:rFonts w:ascii="Arial" w:eastAsia="Times New Roman" w:hAnsi="Arial" w:cs="Arial"/>
          <w:b/>
          <w:bCs/>
          <w:lang w:val="fr-FR" w:eastAsia="en-US"/>
        </w:rPr>
        <w:t xml:space="preserve"> roule les mécaniques en accompagnant les équipes prenant part à l’édition 2017 du « Tour Auto Optic 200</w:t>
      </w:r>
      <w:r w:rsidR="00C0340B" w:rsidRPr="00E751A1">
        <w:rPr>
          <w:rFonts w:ascii="Arial" w:eastAsia="Times New Roman" w:hAnsi="Arial" w:cs="Arial"/>
          <w:b/>
          <w:bCs/>
          <w:lang w:val="fr-FR" w:eastAsia="en-US"/>
        </w:rPr>
        <w:t>0</w:t>
      </w:r>
      <w:r w:rsidRPr="00E751A1">
        <w:rPr>
          <w:rFonts w:ascii="Arial" w:eastAsia="Times New Roman" w:hAnsi="Arial" w:cs="Arial"/>
          <w:b/>
          <w:bCs/>
          <w:lang w:val="fr-FR" w:eastAsia="en-US"/>
        </w:rPr>
        <w:t xml:space="preserve"> ». Avec son moteur performant et son look sportif intemporel, ce chronographe mythique porte haut </w:t>
      </w:r>
      <w:r w:rsidR="0083066C" w:rsidRPr="00E751A1">
        <w:rPr>
          <w:rFonts w:ascii="Arial" w:eastAsia="Times New Roman" w:hAnsi="Arial" w:cs="Arial"/>
          <w:b/>
          <w:bCs/>
          <w:lang w:val="fr-FR" w:eastAsia="en-US"/>
        </w:rPr>
        <w:t>les couleurs</w:t>
      </w:r>
      <w:r w:rsidRPr="00E751A1">
        <w:rPr>
          <w:rFonts w:ascii="Arial" w:eastAsia="Times New Roman" w:hAnsi="Arial" w:cs="Arial"/>
          <w:b/>
          <w:bCs/>
          <w:lang w:val="fr-FR" w:eastAsia="en-US"/>
        </w:rPr>
        <w:t xml:space="preserve"> d’une aventure humaine riche en émotions et en exploits techniques. Pour la première fois dans l’histoire de ce </w:t>
      </w:r>
      <w:proofErr w:type="spellStart"/>
      <w:r w:rsidRPr="00E751A1">
        <w:rPr>
          <w:rFonts w:ascii="Arial" w:eastAsia="Times New Roman" w:hAnsi="Arial" w:cs="Arial"/>
          <w:b/>
          <w:bCs/>
          <w:lang w:val="fr-FR" w:eastAsia="en-US"/>
        </w:rPr>
        <w:t>rally</w:t>
      </w:r>
      <w:proofErr w:type="spellEnd"/>
      <w:r w:rsidRPr="00E751A1">
        <w:rPr>
          <w:rFonts w:ascii="Arial" w:eastAsia="Times New Roman" w:hAnsi="Arial" w:cs="Arial"/>
          <w:b/>
          <w:bCs/>
          <w:lang w:val="fr-FR" w:eastAsia="en-US"/>
        </w:rPr>
        <w:t xml:space="preserve"> emblématique – après la traditionnelle exposition sous la verrière du Grand Palais à Paris –</w:t>
      </w:r>
      <w:r w:rsidR="0083066C" w:rsidRPr="00E751A1">
        <w:rPr>
          <w:rFonts w:ascii="Arial" w:eastAsia="Times New Roman" w:hAnsi="Arial" w:cs="Arial"/>
          <w:b/>
          <w:bCs/>
          <w:lang w:val="fr-FR" w:eastAsia="en-US"/>
        </w:rPr>
        <w:t>,</w:t>
      </w:r>
      <w:r w:rsidR="00C0340B" w:rsidRPr="00E751A1">
        <w:rPr>
          <w:rFonts w:ascii="Arial" w:eastAsia="Times New Roman" w:hAnsi="Arial" w:cs="Arial"/>
          <w:b/>
          <w:bCs/>
          <w:lang w:val="fr-FR" w:eastAsia="en-US"/>
        </w:rPr>
        <w:t xml:space="preserve"> le peloton</w:t>
      </w:r>
      <w:r w:rsidRPr="00E751A1">
        <w:rPr>
          <w:rFonts w:ascii="Arial" w:eastAsia="Times New Roman" w:hAnsi="Arial" w:cs="Arial"/>
          <w:b/>
          <w:bCs/>
          <w:lang w:val="fr-FR" w:eastAsia="en-US"/>
        </w:rPr>
        <w:t xml:space="preserve"> prendra la direction de la Bretagne sur un tracé inédit </w:t>
      </w:r>
      <w:r w:rsidR="0083066C" w:rsidRPr="00E751A1">
        <w:rPr>
          <w:rFonts w:ascii="Arial" w:eastAsia="Times New Roman" w:hAnsi="Arial" w:cs="Arial"/>
          <w:b/>
          <w:bCs/>
          <w:lang w:val="fr-FR" w:eastAsia="en-US"/>
        </w:rPr>
        <w:t>dessiné</w:t>
      </w:r>
      <w:r w:rsidRPr="00E751A1">
        <w:rPr>
          <w:rFonts w:ascii="Arial" w:eastAsia="Times New Roman" w:hAnsi="Arial" w:cs="Arial"/>
          <w:b/>
          <w:bCs/>
          <w:lang w:val="fr-FR" w:eastAsia="en-US"/>
        </w:rPr>
        <w:t xml:space="preserve"> par Peter Auto pour les 230 concurrents de cette 26</w:t>
      </w:r>
      <w:r w:rsidRPr="00E751A1">
        <w:rPr>
          <w:rFonts w:ascii="Arial" w:eastAsia="Times New Roman" w:hAnsi="Arial" w:cs="Arial"/>
          <w:b/>
          <w:bCs/>
          <w:vertAlign w:val="superscript"/>
          <w:lang w:val="fr-FR" w:eastAsia="en-US"/>
        </w:rPr>
        <w:t>ème</w:t>
      </w:r>
      <w:r w:rsidRPr="00E751A1">
        <w:rPr>
          <w:rFonts w:ascii="Arial" w:eastAsia="Times New Roman" w:hAnsi="Arial" w:cs="Arial"/>
          <w:b/>
          <w:bCs/>
          <w:lang w:val="fr-FR" w:eastAsia="en-US"/>
        </w:rPr>
        <w:t xml:space="preserve"> édition.</w:t>
      </w:r>
    </w:p>
    <w:p w14:paraId="48E59AA3" w14:textId="4CB632F0" w:rsidR="00C55465" w:rsidRPr="00E751A1" w:rsidRDefault="00C55465" w:rsidP="00C554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E751A1">
        <w:rPr>
          <w:rFonts w:ascii="Arial" w:hAnsi="Arial" w:cs="Arial"/>
          <w:sz w:val="24"/>
          <w:szCs w:val="24"/>
          <w:lang w:val="fr-FR"/>
        </w:rPr>
        <w:t> </w:t>
      </w:r>
    </w:p>
    <w:p w14:paraId="00B41229" w14:textId="4A843D22" w:rsidR="00D12FEE" w:rsidRPr="00E751A1" w:rsidRDefault="00D12FEE" w:rsidP="008B79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FR" w:eastAsia="en-US"/>
        </w:rPr>
      </w:pPr>
      <w:r w:rsidRPr="00E751A1">
        <w:rPr>
          <w:rFonts w:ascii="Arial" w:eastAsia="Times New Roman" w:hAnsi="Arial" w:cs="Arial"/>
          <w:lang w:val="fr-FR" w:eastAsia="en-US"/>
        </w:rPr>
        <w:t>La manufacture suisse est partenaire</w:t>
      </w:r>
      <w:r w:rsidR="00C0340B" w:rsidRPr="00E751A1">
        <w:rPr>
          <w:rFonts w:ascii="Arial" w:eastAsia="Times New Roman" w:hAnsi="Arial" w:cs="Arial"/>
          <w:lang w:val="fr-FR" w:eastAsia="en-US"/>
        </w:rPr>
        <w:t xml:space="preserve"> pour la troisi</w:t>
      </w:r>
      <w:r w:rsidR="006F1F2A" w:rsidRPr="00E751A1">
        <w:rPr>
          <w:rFonts w:ascii="Arial" w:eastAsia="Times New Roman" w:hAnsi="Arial" w:cs="Arial"/>
          <w:lang w:val="fr-FR" w:eastAsia="en-US"/>
        </w:rPr>
        <w:t xml:space="preserve">ème année consécutive d’un des </w:t>
      </w:r>
      <w:r w:rsidRPr="00E751A1">
        <w:rPr>
          <w:rFonts w:ascii="Arial" w:eastAsia="Times New Roman" w:hAnsi="Arial" w:cs="Arial"/>
          <w:lang w:val="fr-FR" w:eastAsia="en-US"/>
        </w:rPr>
        <w:t xml:space="preserve">plus prestigieux </w:t>
      </w:r>
      <w:r w:rsidR="006F1F2A" w:rsidRPr="00E751A1">
        <w:rPr>
          <w:rFonts w:ascii="Arial" w:eastAsia="Times New Roman" w:hAnsi="Arial" w:cs="Arial"/>
          <w:lang w:val="fr-FR" w:eastAsia="en-US"/>
        </w:rPr>
        <w:t xml:space="preserve">rassemblements européens de </w:t>
      </w:r>
      <w:r w:rsidR="00794035" w:rsidRPr="00E751A1">
        <w:rPr>
          <w:rFonts w:ascii="Arial" w:eastAsia="Times New Roman" w:hAnsi="Arial" w:cs="Arial"/>
          <w:lang w:val="fr-FR" w:eastAsia="en-US"/>
        </w:rPr>
        <w:t>voitures anciennes</w:t>
      </w:r>
      <w:r w:rsidRPr="00E751A1">
        <w:rPr>
          <w:rFonts w:ascii="Arial" w:eastAsia="Times New Roman" w:hAnsi="Arial" w:cs="Arial"/>
          <w:lang w:val="fr-FR" w:eastAsia="en-US"/>
        </w:rPr>
        <w:t xml:space="preserve">, le « Tour Optique 2000 ». A cette occasion, </w:t>
      </w:r>
      <w:proofErr w:type="spellStart"/>
      <w:r w:rsidRPr="00E751A1">
        <w:rPr>
          <w:rFonts w:ascii="Arial" w:eastAsia="Times New Roman" w:hAnsi="Arial" w:cs="Arial"/>
          <w:lang w:val="fr-FR" w:eastAsia="en-US"/>
        </w:rPr>
        <w:t>Zenith</w:t>
      </w:r>
      <w:proofErr w:type="spellEnd"/>
      <w:r w:rsidRPr="00E751A1">
        <w:rPr>
          <w:rFonts w:ascii="Arial" w:eastAsia="Times New Roman" w:hAnsi="Arial" w:cs="Arial"/>
          <w:lang w:val="fr-FR" w:eastAsia="en-US"/>
        </w:rPr>
        <w:t xml:space="preserve"> rendra hommage aux voitures </w:t>
      </w:r>
      <w:r w:rsidR="0083066C" w:rsidRPr="00E751A1">
        <w:rPr>
          <w:rFonts w:ascii="Arial" w:eastAsia="Times New Roman" w:hAnsi="Arial" w:cs="Arial"/>
          <w:lang w:val="fr-FR" w:eastAsia="en-US"/>
        </w:rPr>
        <w:t>de collection</w:t>
      </w:r>
      <w:r w:rsidRPr="00E751A1">
        <w:rPr>
          <w:rFonts w:ascii="Arial" w:eastAsia="Times New Roman" w:hAnsi="Arial" w:cs="Arial"/>
          <w:lang w:val="fr-FR" w:eastAsia="en-US"/>
        </w:rPr>
        <w:t xml:space="preserve"> prenant part à cet événement en dévoilant une montre exclusive dotée d’une carrosserie élégante, d’un puissant moteur et de touc</w:t>
      </w:r>
      <w:r w:rsidR="00C0340B" w:rsidRPr="00E751A1">
        <w:rPr>
          <w:rFonts w:ascii="Arial" w:eastAsia="Times New Roman" w:hAnsi="Arial" w:cs="Arial"/>
          <w:lang w:val="fr-FR" w:eastAsia="en-US"/>
        </w:rPr>
        <w:t>hes tricolores : le</w:t>
      </w:r>
      <w:r w:rsidRPr="00E751A1">
        <w:rPr>
          <w:rFonts w:ascii="Arial" w:eastAsia="Times New Roman" w:hAnsi="Arial" w:cs="Arial"/>
          <w:lang w:val="fr-FR" w:eastAsia="en-US"/>
        </w:rPr>
        <w:t xml:space="preserve"> </w:t>
      </w:r>
      <w:proofErr w:type="spellStart"/>
      <w:r w:rsidR="00C0340B" w:rsidRPr="00E751A1">
        <w:rPr>
          <w:rFonts w:ascii="Arial" w:eastAsia="Times New Roman" w:hAnsi="Arial" w:cs="Arial"/>
          <w:lang w:val="fr-FR" w:eastAsia="en-US"/>
        </w:rPr>
        <w:t>Chronomaster</w:t>
      </w:r>
      <w:proofErr w:type="spellEnd"/>
      <w:r w:rsidR="00C0340B" w:rsidRPr="00E751A1">
        <w:rPr>
          <w:rFonts w:ascii="Arial" w:eastAsia="Times New Roman" w:hAnsi="Arial" w:cs="Arial"/>
          <w:lang w:val="fr-FR" w:eastAsia="en-US"/>
        </w:rPr>
        <w:t xml:space="preserve"> El </w:t>
      </w:r>
      <w:proofErr w:type="spellStart"/>
      <w:r w:rsidR="00C0340B" w:rsidRPr="00E751A1">
        <w:rPr>
          <w:rFonts w:ascii="Arial" w:eastAsia="Times New Roman" w:hAnsi="Arial" w:cs="Arial"/>
          <w:lang w:val="fr-FR" w:eastAsia="en-US"/>
        </w:rPr>
        <w:t>Primero</w:t>
      </w:r>
      <w:proofErr w:type="spellEnd"/>
      <w:r w:rsidR="00C0340B" w:rsidRPr="00E751A1">
        <w:rPr>
          <w:rFonts w:ascii="Arial" w:eastAsia="Times New Roman" w:hAnsi="Arial" w:cs="Arial"/>
          <w:lang w:val="fr-FR" w:eastAsia="en-US"/>
        </w:rPr>
        <w:t xml:space="preserve"> Open Tour Auto Edition</w:t>
      </w:r>
      <w:r w:rsidRPr="00E751A1">
        <w:rPr>
          <w:rFonts w:ascii="Arial" w:eastAsia="Times New Roman" w:hAnsi="Arial" w:cs="Arial"/>
          <w:lang w:val="fr-FR" w:eastAsia="en-US"/>
        </w:rPr>
        <w:t xml:space="preserve">. Toujours le premier sur la ligne d’arrivée, cette bête de compétition vrombit à la vitesse impétueuse de 36'000 alternances par heure, affichant </w:t>
      </w:r>
      <w:r w:rsidR="0083066C" w:rsidRPr="00E751A1">
        <w:rPr>
          <w:rFonts w:ascii="Arial" w:eastAsia="Times New Roman" w:hAnsi="Arial" w:cs="Arial"/>
          <w:lang w:val="fr-FR" w:eastAsia="en-US"/>
        </w:rPr>
        <w:t xml:space="preserve">fièrement </w:t>
      </w:r>
      <w:r w:rsidRPr="00E751A1">
        <w:rPr>
          <w:rFonts w:ascii="Arial" w:eastAsia="Times New Roman" w:hAnsi="Arial" w:cs="Arial"/>
          <w:lang w:val="fr-FR" w:eastAsia="en-US"/>
        </w:rPr>
        <w:t xml:space="preserve">la précision du légendaire mouvement chronographe El </w:t>
      </w:r>
      <w:proofErr w:type="spellStart"/>
      <w:r w:rsidRPr="00E751A1">
        <w:rPr>
          <w:rFonts w:ascii="Arial" w:eastAsia="Times New Roman" w:hAnsi="Arial" w:cs="Arial"/>
          <w:lang w:val="fr-FR" w:eastAsia="en-US"/>
        </w:rPr>
        <w:t>Primero</w:t>
      </w:r>
      <w:proofErr w:type="spellEnd"/>
      <w:r w:rsidRPr="00E751A1">
        <w:rPr>
          <w:rFonts w:ascii="Arial" w:eastAsia="Times New Roman" w:hAnsi="Arial" w:cs="Arial"/>
          <w:lang w:val="fr-FR" w:eastAsia="en-US"/>
        </w:rPr>
        <w:t xml:space="preserve"> 4061 à remontage automatique.</w:t>
      </w:r>
    </w:p>
    <w:p w14:paraId="21B0C4CB" w14:textId="77777777" w:rsidR="00C55465" w:rsidRPr="00E751A1" w:rsidRDefault="00C55465" w:rsidP="007B24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fr-FR" w:eastAsia="en-US"/>
        </w:rPr>
      </w:pPr>
    </w:p>
    <w:p w14:paraId="1209AA22" w14:textId="77777777" w:rsidR="00D12FEE" w:rsidRPr="00E751A1" w:rsidRDefault="00D12FEE" w:rsidP="007B24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fr-FR" w:eastAsia="en-US"/>
        </w:rPr>
      </w:pPr>
      <w:r w:rsidRPr="00E751A1">
        <w:rPr>
          <w:rFonts w:ascii="Arial" w:eastAsia="Times New Roman" w:hAnsi="Arial" w:cs="Arial"/>
          <w:b/>
          <w:lang w:val="fr-FR" w:eastAsia="en-US"/>
        </w:rPr>
        <w:t>Vitesse, performance, endurance… et carrosserie mythique</w:t>
      </w:r>
    </w:p>
    <w:p w14:paraId="607199A9" w14:textId="4EAB5D1A" w:rsidR="00D12FEE" w:rsidRPr="00E751A1" w:rsidRDefault="00D12FEE" w:rsidP="007B24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FR" w:eastAsia="en-US"/>
        </w:rPr>
      </w:pPr>
      <w:r w:rsidRPr="00E751A1">
        <w:rPr>
          <w:rFonts w:ascii="Arial" w:eastAsia="Times New Roman" w:hAnsi="Arial" w:cs="Arial"/>
          <w:lang w:val="fr-FR" w:eastAsia="en-US"/>
        </w:rPr>
        <w:t>Tel un capot relevé sur une mécanique de pointe, la fameuse ouverture du cadran à 11h dévoile les palpitations de ce mouvement de 282 composants et certifié chronomètre par le COSC</w:t>
      </w:r>
      <w:r w:rsidR="0083066C" w:rsidRPr="00E751A1">
        <w:rPr>
          <w:rFonts w:ascii="Arial" w:eastAsia="Times New Roman" w:hAnsi="Arial" w:cs="Arial"/>
          <w:lang w:val="fr-FR" w:eastAsia="en-US"/>
        </w:rPr>
        <w:t xml:space="preserve"> – et permettant </w:t>
      </w:r>
      <w:r w:rsidRPr="00E751A1">
        <w:rPr>
          <w:rFonts w:ascii="Arial" w:eastAsia="Times New Roman" w:hAnsi="Arial" w:cs="Arial"/>
          <w:lang w:val="fr-FR" w:eastAsia="en-US"/>
        </w:rPr>
        <w:t xml:space="preserve">l’affichage fiable des fonctions heures et minutes centrales, chronographe et tachymètre, pour une autonomie de plus de 50 heures. Ce moteur performant </w:t>
      </w:r>
      <w:r w:rsidR="00190241" w:rsidRPr="00E751A1">
        <w:rPr>
          <w:rFonts w:ascii="Arial" w:eastAsia="Times New Roman" w:hAnsi="Arial" w:cs="Arial"/>
          <w:lang w:val="fr-FR" w:eastAsia="en-US"/>
        </w:rPr>
        <w:t>prend place sous</w:t>
      </w:r>
      <w:r w:rsidR="0083066C" w:rsidRPr="00E751A1">
        <w:rPr>
          <w:rFonts w:ascii="Arial" w:eastAsia="Times New Roman" w:hAnsi="Arial" w:cs="Arial"/>
          <w:lang w:val="fr-FR" w:eastAsia="en-US"/>
        </w:rPr>
        <w:t xml:space="preserve"> une belle carrosserie : </w:t>
      </w:r>
      <w:r w:rsidR="00000F09" w:rsidRPr="00E751A1">
        <w:rPr>
          <w:rFonts w:ascii="Arial" w:eastAsia="Times New Roman" w:hAnsi="Arial" w:cs="Arial"/>
          <w:lang w:val="fr-FR" w:eastAsia="en-US"/>
        </w:rPr>
        <w:t>boîtier en acier brossé de 42 mm de diamètre, surmonté d’</w:t>
      </w:r>
      <w:r w:rsidR="00190241" w:rsidRPr="00E751A1">
        <w:rPr>
          <w:rFonts w:ascii="Arial" w:eastAsia="Times New Roman" w:hAnsi="Arial" w:cs="Arial"/>
          <w:lang w:val="fr-FR" w:eastAsia="en-US"/>
        </w:rPr>
        <w:t xml:space="preserve">une fine lunette polie s’ouvrant sur le cadran gris ardoise </w:t>
      </w:r>
      <w:r w:rsidR="00000F09" w:rsidRPr="00E751A1">
        <w:rPr>
          <w:rFonts w:ascii="Arial" w:eastAsia="Times New Roman" w:hAnsi="Arial" w:cs="Arial"/>
          <w:lang w:val="fr-FR" w:eastAsia="en-US"/>
        </w:rPr>
        <w:t>traversé de lignes verticales bleu-blanc-rouge</w:t>
      </w:r>
      <w:r w:rsidR="0083066C" w:rsidRPr="00E751A1">
        <w:rPr>
          <w:rFonts w:ascii="Arial" w:eastAsia="Times New Roman" w:hAnsi="Arial" w:cs="Arial"/>
          <w:lang w:val="fr-FR" w:eastAsia="en-US"/>
        </w:rPr>
        <w:t>. Clin d’</w:t>
      </w:r>
      <w:proofErr w:type="spellStart"/>
      <w:r w:rsidR="0083066C" w:rsidRPr="00E751A1">
        <w:rPr>
          <w:rFonts w:ascii="Arial" w:eastAsia="Times New Roman" w:hAnsi="Arial" w:cs="Arial"/>
          <w:lang w:val="fr-FR" w:eastAsia="en-US"/>
        </w:rPr>
        <w:t>oeil</w:t>
      </w:r>
      <w:proofErr w:type="spellEnd"/>
      <w:r w:rsidR="0083066C" w:rsidRPr="00E751A1">
        <w:rPr>
          <w:rFonts w:ascii="Arial" w:eastAsia="Times New Roman" w:hAnsi="Arial" w:cs="Arial"/>
          <w:lang w:val="fr-FR" w:eastAsia="en-US"/>
        </w:rPr>
        <w:t xml:space="preserve"> à l’étendard français du rallye, ce trio de couleurs symbolique est repris</w:t>
      </w:r>
      <w:r w:rsidR="00000F09" w:rsidRPr="00E751A1">
        <w:rPr>
          <w:rFonts w:ascii="Arial" w:eastAsia="Times New Roman" w:hAnsi="Arial" w:cs="Arial"/>
          <w:lang w:val="fr-FR" w:eastAsia="en-US"/>
        </w:rPr>
        <w:t xml:space="preserve"> dans plusieurs </w:t>
      </w:r>
      <w:r w:rsidR="0083066C" w:rsidRPr="00E751A1">
        <w:rPr>
          <w:rFonts w:ascii="Arial" w:eastAsia="Times New Roman" w:hAnsi="Arial" w:cs="Arial"/>
          <w:lang w:val="fr-FR" w:eastAsia="en-US"/>
        </w:rPr>
        <w:t>autres détails esthétiques</w:t>
      </w:r>
      <w:r w:rsidR="00000F09" w:rsidRPr="00E751A1">
        <w:rPr>
          <w:rFonts w:ascii="Arial" w:eastAsia="Times New Roman" w:hAnsi="Arial" w:cs="Arial"/>
          <w:lang w:val="fr-FR" w:eastAsia="en-US"/>
        </w:rPr>
        <w:t>.</w:t>
      </w:r>
      <w:r w:rsidRPr="00E751A1">
        <w:rPr>
          <w:rFonts w:ascii="Arial" w:eastAsia="Times New Roman" w:hAnsi="Arial" w:cs="Arial"/>
          <w:lang w:val="fr-FR" w:eastAsia="en-US"/>
        </w:rPr>
        <w:t xml:space="preserve"> </w:t>
      </w:r>
      <w:r w:rsidR="00190241" w:rsidRPr="00E751A1">
        <w:rPr>
          <w:rFonts w:ascii="Arial" w:eastAsia="Times New Roman" w:hAnsi="Arial" w:cs="Arial"/>
          <w:lang w:val="fr-FR" w:eastAsia="en-US"/>
        </w:rPr>
        <w:t>Le</w:t>
      </w:r>
      <w:r w:rsidR="0083066C" w:rsidRPr="00E751A1">
        <w:rPr>
          <w:rFonts w:ascii="Arial" w:eastAsia="Times New Roman" w:hAnsi="Arial" w:cs="Arial"/>
          <w:lang w:val="fr-FR" w:eastAsia="en-US"/>
        </w:rPr>
        <w:t xml:space="preserve"> cadran singulier assure une lisibilité optimale quelles que </w:t>
      </w:r>
      <w:r w:rsidR="00190241" w:rsidRPr="00E751A1">
        <w:rPr>
          <w:rFonts w:ascii="Arial" w:eastAsia="Times New Roman" w:hAnsi="Arial" w:cs="Arial"/>
          <w:lang w:val="fr-FR" w:eastAsia="en-US"/>
        </w:rPr>
        <w:t>soient les conditions d’éclairage</w:t>
      </w:r>
      <w:r w:rsidR="0083066C" w:rsidRPr="00E751A1">
        <w:rPr>
          <w:rFonts w:ascii="Arial" w:eastAsia="Times New Roman" w:hAnsi="Arial" w:cs="Arial"/>
          <w:lang w:val="fr-FR" w:eastAsia="en-US"/>
        </w:rPr>
        <w:t xml:space="preserve">, alors que le fond transparent gravé du logo de la course révèle une masse oscillante ornée de « Côtes de Genève. </w:t>
      </w:r>
    </w:p>
    <w:p w14:paraId="67CA57B0" w14:textId="77777777" w:rsidR="002D2C85" w:rsidRPr="00E751A1" w:rsidRDefault="002D2C85" w:rsidP="007B24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FR" w:eastAsia="en-US"/>
        </w:rPr>
      </w:pPr>
    </w:p>
    <w:p w14:paraId="014ABC7F" w14:textId="77777777" w:rsidR="007B24D6" w:rsidRPr="00E751A1" w:rsidRDefault="007B24D6" w:rsidP="007B24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fr-FR" w:eastAsia="en-US"/>
        </w:rPr>
      </w:pPr>
    </w:p>
    <w:p w14:paraId="2B2E0DE8" w14:textId="77777777" w:rsidR="00EA3C86" w:rsidRPr="00E751A1" w:rsidRDefault="00EA3C86" w:rsidP="00DE6E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fr-FR" w:eastAsia="en-US"/>
        </w:rPr>
      </w:pPr>
    </w:p>
    <w:p w14:paraId="2588B630" w14:textId="77777777" w:rsidR="00416819" w:rsidRPr="00E751A1" w:rsidRDefault="00416819" w:rsidP="004168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 w:eastAsia="en-US"/>
        </w:rPr>
      </w:pPr>
      <w:r w:rsidRPr="00E751A1">
        <w:rPr>
          <w:rFonts w:ascii="Arial" w:eastAsia="Times New Roman" w:hAnsi="Arial" w:cs="Arial"/>
          <w:b/>
          <w:lang w:val="en-US" w:eastAsia="en-US"/>
        </w:rPr>
        <w:t>CHRONOMASTER EL PRIMERO OPEN TOUR AUTO EDITION</w:t>
      </w:r>
    </w:p>
    <w:p w14:paraId="20D858D9" w14:textId="166C7761" w:rsidR="007B24D6" w:rsidRPr="00E751A1" w:rsidRDefault="00416819" w:rsidP="004168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fr-FR" w:eastAsia="en-US"/>
        </w:rPr>
      </w:pPr>
      <w:proofErr w:type="spellStart"/>
      <w:r w:rsidRPr="00E751A1">
        <w:rPr>
          <w:rFonts w:ascii="Arial" w:eastAsia="Times New Roman" w:hAnsi="Arial" w:cs="Arial"/>
          <w:lang w:val="fr-FR" w:eastAsia="en-US"/>
        </w:rPr>
        <w:t>Ref</w:t>
      </w:r>
      <w:proofErr w:type="spellEnd"/>
      <w:proofErr w:type="gramStart"/>
      <w:r w:rsidRPr="00E751A1">
        <w:rPr>
          <w:rFonts w:ascii="Arial" w:eastAsia="Times New Roman" w:hAnsi="Arial" w:cs="Arial"/>
          <w:lang w:val="fr-FR" w:eastAsia="en-US"/>
        </w:rPr>
        <w:t>.:</w:t>
      </w:r>
      <w:proofErr w:type="gramEnd"/>
      <w:r w:rsidRPr="00E751A1">
        <w:rPr>
          <w:rFonts w:ascii="Arial" w:eastAsia="Times New Roman" w:hAnsi="Arial" w:cs="Arial"/>
          <w:lang w:val="fr-FR" w:eastAsia="en-US"/>
        </w:rPr>
        <w:t xml:space="preserve"> 03.2046.4061/91.C769</w:t>
      </w:r>
    </w:p>
    <w:p w14:paraId="5A2C8E1E" w14:textId="10853202" w:rsidR="00416819" w:rsidRDefault="00E751A1" w:rsidP="004168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fr-FR" w:eastAsia="en-US"/>
        </w:rPr>
      </w:pPr>
      <w:r w:rsidRPr="00E751A1">
        <w:rPr>
          <w:rFonts w:ascii="Arial" w:eastAsia="Times New Roman" w:hAnsi="Arial" w:cs="Arial"/>
          <w:lang w:val="fr-FR" w:eastAsia="en-US"/>
        </w:rPr>
        <w:t>Édition limitée 500</w:t>
      </w:r>
    </w:p>
    <w:p w14:paraId="60DC3FDB" w14:textId="77777777" w:rsidR="00E751A1" w:rsidRPr="00E751A1" w:rsidRDefault="00E751A1" w:rsidP="004168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fr-FR" w:eastAsia="en-US"/>
        </w:rPr>
      </w:pPr>
    </w:p>
    <w:p w14:paraId="25F9A53F" w14:textId="77777777" w:rsidR="00416819" w:rsidRPr="00E751A1" w:rsidRDefault="00416819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Hommage à notre partenariat avec le Tour Auto</w:t>
      </w:r>
    </w:p>
    <w:p w14:paraId="7B30EA54" w14:textId="708936CD" w:rsidR="00416819" w:rsidRPr="00E751A1" w:rsidRDefault="00416819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Ouverture révélant le légendai</w:t>
      </w:r>
      <w:r w:rsidRPr="00E751A1">
        <w:rPr>
          <w:rFonts w:ascii="Arial" w:eastAsia="Times New Roman" w:hAnsi="Arial" w:cs="Arial"/>
          <w:lang w:val="fr-FR" w:eastAsia="fr-CH"/>
        </w:rPr>
        <w:t xml:space="preserve">re cœur battant du mouvement El </w:t>
      </w:r>
      <w:proofErr w:type="spellStart"/>
      <w:r w:rsidRPr="00E751A1">
        <w:rPr>
          <w:rFonts w:ascii="Arial" w:eastAsia="Times New Roman" w:hAnsi="Arial" w:cs="Arial"/>
          <w:lang w:val="fr-FR" w:eastAsia="fr-CH"/>
        </w:rPr>
        <w:t>Primero</w:t>
      </w:r>
      <w:proofErr w:type="spellEnd"/>
    </w:p>
    <w:p w14:paraId="1E9A8072" w14:textId="77777777" w:rsidR="00416819" w:rsidRPr="00E751A1" w:rsidRDefault="00416819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Ancre et roue d'échappement en silicium</w:t>
      </w:r>
    </w:p>
    <w:p w14:paraId="283E467E" w14:textId="77777777" w:rsidR="00416819" w:rsidRPr="00E751A1" w:rsidRDefault="00416819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 xml:space="preserve">Chronographe automatique El </w:t>
      </w:r>
      <w:proofErr w:type="spellStart"/>
      <w:r w:rsidRPr="00E751A1">
        <w:rPr>
          <w:rFonts w:ascii="Arial" w:eastAsia="Times New Roman" w:hAnsi="Arial" w:cs="Arial"/>
          <w:lang w:val="fr-FR" w:eastAsia="fr-CH"/>
        </w:rPr>
        <w:t>Primero</w:t>
      </w:r>
      <w:proofErr w:type="spellEnd"/>
      <w:r w:rsidRPr="00E751A1">
        <w:rPr>
          <w:rFonts w:ascii="Arial" w:eastAsia="Times New Roman" w:hAnsi="Arial" w:cs="Arial"/>
          <w:lang w:val="fr-FR" w:eastAsia="fr-CH"/>
        </w:rPr>
        <w:t xml:space="preserve"> à roue à colonnes</w:t>
      </w:r>
    </w:p>
    <w:p w14:paraId="782328A3" w14:textId="7C8A992F" w:rsidR="00416819" w:rsidRDefault="00416819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Mouvement certifié par le COSC</w:t>
      </w:r>
    </w:p>
    <w:p w14:paraId="6C239E1A" w14:textId="2D75395E" w:rsidR="00E751A1" w:rsidRDefault="00E751A1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</w:p>
    <w:p w14:paraId="0526909C" w14:textId="77777777" w:rsidR="00E751A1" w:rsidRPr="00E751A1" w:rsidRDefault="00E751A1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bookmarkStart w:id="1" w:name="_GoBack"/>
      <w:bookmarkEnd w:id="1"/>
    </w:p>
    <w:p w14:paraId="47DEE644" w14:textId="77777777" w:rsidR="00416819" w:rsidRPr="00E751A1" w:rsidRDefault="00416819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lastRenderedPageBreak/>
        <w:t xml:space="preserve">MOUVEMENT </w:t>
      </w:r>
    </w:p>
    <w:p w14:paraId="77DADF63" w14:textId="207BC91B" w:rsidR="00416819" w:rsidRPr="00E751A1" w:rsidRDefault="00416819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 xml:space="preserve">Mouvement El </w:t>
      </w:r>
      <w:proofErr w:type="spellStart"/>
      <w:r w:rsidRPr="00E751A1">
        <w:rPr>
          <w:rFonts w:ascii="Arial" w:eastAsia="Times New Roman" w:hAnsi="Arial" w:cs="Arial"/>
          <w:lang w:val="fr-FR" w:eastAsia="fr-CH"/>
        </w:rPr>
        <w:t>Primero</w:t>
      </w:r>
      <w:proofErr w:type="spellEnd"/>
      <w:r w:rsidRPr="00E751A1">
        <w:rPr>
          <w:rFonts w:ascii="Arial" w:eastAsia="Times New Roman" w:hAnsi="Arial" w:cs="Arial"/>
          <w:lang w:val="fr-FR" w:eastAsia="fr-CH"/>
        </w:rPr>
        <w:t xml:space="preserve"> 4061, automatique</w:t>
      </w:r>
    </w:p>
    <w:p w14:paraId="22B8C1A4" w14:textId="77777777" w:rsidR="00416819" w:rsidRPr="00E751A1" w:rsidRDefault="00416819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Calibre 13¼``` (Diamètre : 30 mm)</w:t>
      </w:r>
    </w:p>
    <w:p w14:paraId="24E980FA" w14:textId="77777777" w:rsidR="00416819" w:rsidRPr="00E751A1" w:rsidRDefault="00416819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Épaisseur du mouvement 6.6 mm</w:t>
      </w:r>
    </w:p>
    <w:p w14:paraId="2D05CCD7" w14:textId="77777777" w:rsidR="00416819" w:rsidRPr="00E751A1" w:rsidRDefault="00416819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Composants 282</w:t>
      </w:r>
    </w:p>
    <w:p w14:paraId="52901BA9" w14:textId="77777777" w:rsidR="00416819" w:rsidRPr="00E751A1" w:rsidRDefault="00416819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Rubis 31</w:t>
      </w:r>
    </w:p>
    <w:p w14:paraId="7D820E23" w14:textId="77777777" w:rsidR="00416819" w:rsidRPr="00E751A1" w:rsidRDefault="00416819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Fréquence 36 000 alt/h (5 Hz)</w:t>
      </w:r>
    </w:p>
    <w:p w14:paraId="01655C90" w14:textId="77777777" w:rsidR="00416819" w:rsidRPr="00E751A1" w:rsidRDefault="00416819" w:rsidP="00416819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Réserve de marche 50 heures min.</w:t>
      </w:r>
    </w:p>
    <w:p w14:paraId="44E7D647" w14:textId="61AA5386" w:rsidR="00E751A1" w:rsidRPr="00E751A1" w:rsidRDefault="00416819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Finitions Masse oscillante avec motif « Côtes de Genève »</w:t>
      </w:r>
      <w:r w:rsidRPr="00E751A1">
        <w:rPr>
          <w:rFonts w:ascii="Arial" w:eastAsia="Times New Roman" w:hAnsi="Arial" w:cs="Arial"/>
          <w:lang w:val="fr-FR" w:eastAsia="fr-CH"/>
        </w:rPr>
        <w:cr/>
      </w:r>
      <w:r w:rsidR="00E751A1" w:rsidRPr="00E751A1">
        <w:rPr>
          <w:rFonts w:ascii="Arial" w:hAnsi="Arial" w:cs="Arial"/>
        </w:rPr>
        <w:t xml:space="preserve"> </w:t>
      </w:r>
      <w:r w:rsidR="00E751A1" w:rsidRPr="00E751A1">
        <w:rPr>
          <w:rFonts w:ascii="Arial" w:eastAsia="Times New Roman" w:hAnsi="Arial" w:cs="Arial"/>
          <w:lang w:val="fr-FR" w:eastAsia="fr-CH"/>
        </w:rPr>
        <w:t>Fonctions Heures et minutes au centre</w:t>
      </w:r>
    </w:p>
    <w:p w14:paraId="0D142874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Petite seconde à 9 heures</w:t>
      </w:r>
    </w:p>
    <w:p w14:paraId="5960A8A1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Chronographe :</w:t>
      </w:r>
    </w:p>
    <w:p w14:paraId="6C32150F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- Aiguille de chronographe centrale</w:t>
      </w:r>
    </w:p>
    <w:p w14:paraId="585EC1DB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- Compteur 12 heures à 6 heures</w:t>
      </w:r>
    </w:p>
    <w:p w14:paraId="463FCD7E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- Compteur 30 minutes à 3 heures</w:t>
      </w:r>
    </w:p>
    <w:p w14:paraId="1EB2632C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 xml:space="preserve">Échelle </w:t>
      </w:r>
      <w:proofErr w:type="spellStart"/>
      <w:r w:rsidRPr="00E751A1">
        <w:rPr>
          <w:rFonts w:ascii="Arial" w:eastAsia="Times New Roman" w:hAnsi="Arial" w:cs="Arial"/>
          <w:lang w:val="fr-FR" w:eastAsia="fr-CH"/>
        </w:rPr>
        <w:t>tachymétrique</w:t>
      </w:r>
      <w:proofErr w:type="spellEnd"/>
      <w:r w:rsidRPr="00E751A1">
        <w:rPr>
          <w:rFonts w:ascii="Arial" w:eastAsia="Times New Roman" w:hAnsi="Arial" w:cs="Arial"/>
          <w:lang w:val="fr-FR" w:eastAsia="fr-CH"/>
        </w:rPr>
        <w:cr/>
      </w:r>
      <w:r w:rsidRPr="00E751A1">
        <w:rPr>
          <w:rFonts w:ascii="Arial" w:hAnsi="Arial" w:cs="Arial"/>
        </w:rPr>
        <w:t xml:space="preserve"> </w:t>
      </w:r>
      <w:r w:rsidRPr="00E751A1">
        <w:rPr>
          <w:rFonts w:ascii="Arial" w:eastAsia="Times New Roman" w:hAnsi="Arial" w:cs="Arial"/>
          <w:lang w:val="fr-FR" w:eastAsia="fr-CH"/>
        </w:rPr>
        <w:t xml:space="preserve">BOÎTIER, CADRAN ET AIGUILLES </w:t>
      </w:r>
    </w:p>
    <w:p w14:paraId="73C9CE3B" w14:textId="0370EFF6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Diamètre 42 mm</w:t>
      </w:r>
    </w:p>
    <w:p w14:paraId="1FF992E4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proofErr w:type="spellStart"/>
      <w:r w:rsidRPr="00E751A1">
        <w:rPr>
          <w:rFonts w:ascii="Arial" w:eastAsia="Times New Roman" w:hAnsi="Arial" w:cs="Arial"/>
          <w:lang w:val="fr-FR" w:eastAsia="fr-CH"/>
        </w:rPr>
        <w:t>Diameter</w:t>
      </w:r>
      <w:proofErr w:type="spellEnd"/>
      <w:r w:rsidRPr="00E751A1">
        <w:rPr>
          <w:rFonts w:ascii="Arial" w:eastAsia="Times New Roman" w:hAnsi="Arial" w:cs="Arial"/>
          <w:lang w:val="fr-FR" w:eastAsia="fr-CH"/>
        </w:rPr>
        <w:t xml:space="preserve"> </w:t>
      </w:r>
      <w:proofErr w:type="spellStart"/>
      <w:r w:rsidRPr="00E751A1">
        <w:rPr>
          <w:rFonts w:ascii="Arial" w:eastAsia="Times New Roman" w:hAnsi="Arial" w:cs="Arial"/>
          <w:lang w:val="fr-FR" w:eastAsia="fr-CH"/>
        </w:rPr>
        <w:t>opening</w:t>
      </w:r>
      <w:proofErr w:type="spellEnd"/>
      <w:r w:rsidRPr="00E751A1">
        <w:rPr>
          <w:rFonts w:ascii="Arial" w:eastAsia="Times New Roman" w:hAnsi="Arial" w:cs="Arial"/>
          <w:lang w:val="fr-FR" w:eastAsia="fr-CH"/>
        </w:rPr>
        <w:t xml:space="preserve"> 37.1 mm</w:t>
      </w:r>
    </w:p>
    <w:p w14:paraId="5D3096D9" w14:textId="0A2EF32E" w:rsidR="00EA3C86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Épaisseur 14,05 mm</w:t>
      </w:r>
    </w:p>
    <w:p w14:paraId="7949B073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 xml:space="preserve">BOÎTIER, CADRAN ET AIGUILLES </w:t>
      </w:r>
    </w:p>
    <w:p w14:paraId="2435BD91" w14:textId="3C93484E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Glace Verre saphir bombé traité antireflet sur ses deux faces</w:t>
      </w:r>
    </w:p>
    <w:p w14:paraId="3CB62311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Fond Verre saphir transparent orné du logo du Tour Auto</w:t>
      </w:r>
    </w:p>
    <w:p w14:paraId="326C1BC8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Matériau Acier brossé</w:t>
      </w:r>
    </w:p>
    <w:p w14:paraId="7872864B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proofErr w:type="spellStart"/>
      <w:r w:rsidRPr="00E751A1">
        <w:rPr>
          <w:rFonts w:ascii="Arial" w:eastAsia="Times New Roman" w:hAnsi="Arial" w:cs="Arial"/>
          <w:lang w:val="fr-FR" w:eastAsia="fr-CH"/>
        </w:rPr>
        <w:t>Brushed</w:t>
      </w:r>
      <w:proofErr w:type="spellEnd"/>
      <w:r w:rsidRPr="00E751A1">
        <w:rPr>
          <w:rFonts w:ascii="Arial" w:eastAsia="Times New Roman" w:hAnsi="Arial" w:cs="Arial"/>
          <w:lang w:val="fr-FR" w:eastAsia="fr-CH"/>
        </w:rPr>
        <w:t xml:space="preserve"> Steel</w:t>
      </w:r>
    </w:p>
    <w:p w14:paraId="5C96E5C1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Étanchéité 10 ATM</w:t>
      </w:r>
    </w:p>
    <w:p w14:paraId="23F8F65B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Cadran Gris ardoise velouté</w:t>
      </w:r>
    </w:p>
    <w:p w14:paraId="210FC159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 xml:space="preserve">Index des heures Rhodiés, facettés et recouverts de </w:t>
      </w:r>
      <w:proofErr w:type="spellStart"/>
      <w:r w:rsidRPr="00E751A1">
        <w:rPr>
          <w:rFonts w:ascii="Arial" w:eastAsia="Times New Roman" w:hAnsi="Arial" w:cs="Arial"/>
          <w:lang w:val="fr-FR" w:eastAsia="fr-CH"/>
        </w:rPr>
        <w:t>SuperLuminova</w:t>
      </w:r>
      <w:proofErr w:type="spellEnd"/>
      <w:r w:rsidRPr="00E751A1">
        <w:rPr>
          <w:rFonts w:ascii="Arial" w:eastAsia="Times New Roman" w:hAnsi="Arial" w:cs="Arial"/>
          <w:lang w:val="fr-FR" w:eastAsia="fr-CH"/>
        </w:rPr>
        <w:t xml:space="preserve"> SLN C1</w:t>
      </w:r>
    </w:p>
    <w:p w14:paraId="74794753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 xml:space="preserve">Aiguilles Rhodiées, facettées et recouvertes de </w:t>
      </w:r>
      <w:proofErr w:type="spellStart"/>
      <w:r w:rsidRPr="00E751A1">
        <w:rPr>
          <w:rFonts w:ascii="Arial" w:eastAsia="Times New Roman" w:hAnsi="Arial" w:cs="Arial"/>
          <w:lang w:val="fr-FR" w:eastAsia="fr-CH"/>
        </w:rPr>
        <w:t>SuperLuminova</w:t>
      </w:r>
      <w:proofErr w:type="spellEnd"/>
      <w:r w:rsidRPr="00E751A1">
        <w:rPr>
          <w:rFonts w:ascii="Arial" w:eastAsia="Times New Roman" w:hAnsi="Arial" w:cs="Arial"/>
          <w:lang w:val="fr-FR" w:eastAsia="fr-CH"/>
        </w:rPr>
        <w:t xml:space="preserve"> SLN C1</w:t>
      </w:r>
    </w:p>
    <w:p w14:paraId="617C27CB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 xml:space="preserve">BRACELETS ET BOUCLES </w:t>
      </w:r>
    </w:p>
    <w:p w14:paraId="6BB22CBE" w14:textId="1B031CFF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 xml:space="preserve">Bracelet </w:t>
      </w:r>
      <w:proofErr w:type="spellStart"/>
      <w:proofErr w:type="gramStart"/>
      <w:r w:rsidRPr="00E751A1">
        <w:rPr>
          <w:rFonts w:ascii="Arial" w:eastAsia="Times New Roman" w:hAnsi="Arial" w:cs="Arial"/>
          <w:lang w:val="fr-FR" w:eastAsia="fr-CH"/>
        </w:rPr>
        <w:t>reference</w:t>
      </w:r>
      <w:proofErr w:type="spellEnd"/>
      <w:r w:rsidRPr="00E751A1">
        <w:rPr>
          <w:rFonts w:ascii="Arial" w:eastAsia="Times New Roman" w:hAnsi="Arial" w:cs="Arial"/>
          <w:lang w:val="fr-FR" w:eastAsia="fr-CH"/>
        </w:rPr>
        <w:t>:</w:t>
      </w:r>
      <w:proofErr w:type="gramEnd"/>
      <w:r w:rsidRPr="00E751A1">
        <w:rPr>
          <w:rFonts w:ascii="Arial" w:eastAsia="Times New Roman" w:hAnsi="Arial" w:cs="Arial"/>
          <w:lang w:val="fr-FR" w:eastAsia="fr-CH"/>
        </w:rPr>
        <w:t xml:space="preserve"> 27.00.2118.769</w:t>
      </w:r>
    </w:p>
    <w:p w14:paraId="2D6B5CF3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proofErr w:type="spellStart"/>
      <w:proofErr w:type="gramStart"/>
      <w:r w:rsidRPr="00E751A1">
        <w:rPr>
          <w:rFonts w:ascii="Arial" w:eastAsia="Times New Roman" w:hAnsi="Arial" w:cs="Arial"/>
          <w:lang w:val="fr-FR" w:eastAsia="fr-CH"/>
        </w:rPr>
        <w:t>designation</w:t>
      </w:r>
      <w:proofErr w:type="spellEnd"/>
      <w:r w:rsidRPr="00E751A1">
        <w:rPr>
          <w:rFonts w:ascii="Arial" w:eastAsia="Times New Roman" w:hAnsi="Arial" w:cs="Arial"/>
          <w:lang w:val="fr-FR" w:eastAsia="fr-CH"/>
        </w:rPr>
        <w:t>:</w:t>
      </w:r>
      <w:proofErr w:type="gramEnd"/>
      <w:r w:rsidRPr="00E751A1">
        <w:rPr>
          <w:rFonts w:ascii="Arial" w:eastAsia="Times New Roman" w:hAnsi="Arial" w:cs="Arial"/>
          <w:lang w:val="fr-FR" w:eastAsia="fr-CH"/>
        </w:rPr>
        <w:t xml:space="preserve"> Bracelet gris ardoise orné de lignes bleu, blanc, rouge</w:t>
      </w:r>
    </w:p>
    <w:p w14:paraId="0AD9ADB9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proofErr w:type="spellStart"/>
      <w:proofErr w:type="gramStart"/>
      <w:r w:rsidRPr="00E751A1">
        <w:rPr>
          <w:rFonts w:ascii="Arial" w:eastAsia="Times New Roman" w:hAnsi="Arial" w:cs="Arial"/>
          <w:lang w:val="fr-FR" w:eastAsia="fr-CH"/>
        </w:rPr>
        <w:t>abbreviation</w:t>
      </w:r>
      <w:proofErr w:type="spellEnd"/>
      <w:r w:rsidRPr="00E751A1">
        <w:rPr>
          <w:rFonts w:ascii="Arial" w:eastAsia="Times New Roman" w:hAnsi="Arial" w:cs="Arial"/>
          <w:lang w:val="fr-FR" w:eastAsia="fr-CH"/>
        </w:rPr>
        <w:t>:</w:t>
      </w:r>
      <w:proofErr w:type="gramEnd"/>
      <w:r w:rsidRPr="00E751A1">
        <w:rPr>
          <w:rFonts w:ascii="Arial" w:eastAsia="Times New Roman" w:hAnsi="Arial" w:cs="Arial"/>
          <w:lang w:val="fr-FR" w:eastAsia="fr-CH"/>
        </w:rPr>
        <w:t xml:space="preserve"> FB</w:t>
      </w:r>
    </w:p>
    <w:p w14:paraId="5BEA44B5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>Boucle 27.03.0208.940</w:t>
      </w:r>
    </w:p>
    <w:p w14:paraId="455ABDED" w14:textId="77777777" w:rsidR="00E751A1" w:rsidRPr="00E751A1" w:rsidRDefault="00E751A1" w:rsidP="00E751A1">
      <w:pPr>
        <w:spacing w:after="0" w:line="240" w:lineRule="auto"/>
        <w:contextualSpacing/>
        <w:jc w:val="both"/>
        <w:rPr>
          <w:rFonts w:ascii="Arial" w:eastAsia="Times New Roman" w:hAnsi="Arial" w:cs="Arial"/>
          <w:lang w:val="fr-FR" w:eastAsia="fr-CH"/>
        </w:rPr>
      </w:pPr>
      <w:r w:rsidRPr="00E751A1">
        <w:rPr>
          <w:rFonts w:ascii="Arial" w:eastAsia="Times New Roman" w:hAnsi="Arial" w:cs="Arial"/>
          <w:lang w:val="fr-FR" w:eastAsia="fr-CH"/>
        </w:rPr>
        <w:t xml:space="preserve">Triple boucle </w:t>
      </w:r>
      <w:proofErr w:type="spellStart"/>
      <w:r w:rsidRPr="00E751A1">
        <w:rPr>
          <w:rFonts w:ascii="Arial" w:eastAsia="Times New Roman" w:hAnsi="Arial" w:cs="Arial"/>
          <w:lang w:val="fr-FR" w:eastAsia="fr-CH"/>
        </w:rPr>
        <w:t>déployante</w:t>
      </w:r>
      <w:proofErr w:type="spellEnd"/>
      <w:r w:rsidRPr="00E751A1">
        <w:rPr>
          <w:rFonts w:ascii="Arial" w:eastAsia="Times New Roman" w:hAnsi="Arial" w:cs="Arial"/>
          <w:lang w:val="fr-FR" w:eastAsia="fr-CH"/>
        </w:rPr>
        <w:t xml:space="preserve"> en acier</w:t>
      </w:r>
    </w:p>
    <w:p w14:paraId="2C17DA16" w14:textId="77777777" w:rsidR="00AA2E20" w:rsidRPr="006F1F2A" w:rsidRDefault="00AA2E20" w:rsidP="00AA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H"/>
        </w:rPr>
      </w:pPr>
    </w:p>
    <w:p w14:paraId="2A1658A8" w14:textId="77777777" w:rsidR="00AA2E20" w:rsidRPr="006F1F2A" w:rsidRDefault="00AA2E20" w:rsidP="0020618F">
      <w:pPr>
        <w:spacing w:after="0" w:line="240" w:lineRule="auto"/>
        <w:contextualSpacing/>
        <w:rPr>
          <w:rFonts w:ascii="DINOT" w:eastAsia="Times New Roman" w:hAnsi="DINOT" w:cs="Times New Roman"/>
          <w:lang w:val="fr-FR" w:eastAsia="fr-CH"/>
        </w:rPr>
      </w:pPr>
    </w:p>
    <w:sectPr w:rsidR="00AA2E20" w:rsidRPr="006F1F2A" w:rsidSect="008C5D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C0396" w14:textId="77777777" w:rsidR="005829E1" w:rsidRDefault="005829E1" w:rsidP="00CC306B">
      <w:pPr>
        <w:spacing w:after="0" w:line="240" w:lineRule="auto"/>
      </w:pPr>
      <w:r>
        <w:separator/>
      </w:r>
    </w:p>
  </w:endnote>
  <w:endnote w:type="continuationSeparator" w:id="0">
    <w:p w14:paraId="1CFBB0DC" w14:textId="77777777" w:rsidR="005829E1" w:rsidRDefault="005829E1" w:rsidP="00CC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AEFB1" w14:textId="57026A66" w:rsidR="0017296C" w:rsidRPr="00FB185F" w:rsidRDefault="0017296C" w:rsidP="00FB185F">
    <w:pPr>
      <w:pStyle w:val="Pieddepage"/>
      <w:jc w:val="center"/>
      <w:rPr>
        <w:sz w:val="20"/>
        <w:szCs w:val="20"/>
        <w:lang w:val="en-US"/>
      </w:rPr>
    </w:pPr>
    <w:r w:rsidRPr="00FB185F">
      <w:rPr>
        <w:b/>
        <w:sz w:val="20"/>
        <w:szCs w:val="20"/>
        <w:lang w:val="en-US"/>
      </w:rPr>
      <w:t>ZENITH</w:t>
    </w:r>
    <w:r w:rsidRPr="00FB185F">
      <w:rPr>
        <w:sz w:val="20"/>
        <w:szCs w:val="20"/>
        <w:lang w:val="en-US"/>
      </w:rPr>
      <w:t xml:space="preserve"> | </w:t>
    </w:r>
    <w:r w:rsidR="00C0340B">
      <w:rPr>
        <w:sz w:val="20"/>
        <w:szCs w:val="20"/>
        <w:lang w:val="en-US"/>
      </w:rPr>
      <w:t xml:space="preserve">Swiss </w:t>
    </w:r>
    <w:r w:rsidRPr="00FB185F">
      <w:rPr>
        <w:sz w:val="20"/>
        <w:szCs w:val="20"/>
        <w:lang w:val="en-US"/>
      </w:rPr>
      <w:t xml:space="preserve">Watch Manufacture Since 1865 | Rue des </w:t>
    </w:r>
    <w:proofErr w:type="spellStart"/>
    <w:r w:rsidRPr="00FB185F">
      <w:rPr>
        <w:sz w:val="20"/>
        <w:szCs w:val="20"/>
        <w:lang w:val="en-US"/>
      </w:rPr>
      <w:t>Bil</w:t>
    </w:r>
    <w:r>
      <w:rPr>
        <w:sz w:val="20"/>
        <w:szCs w:val="20"/>
        <w:lang w:val="en-US"/>
      </w:rPr>
      <w:t>lodes</w:t>
    </w:r>
    <w:proofErr w:type="spellEnd"/>
    <w:r>
      <w:rPr>
        <w:sz w:val="20"/>
        <w:szCs w:val="20"/>
        <w:lang w:val="en-US"/>
      </w:rPr>
      <w:t xml:space="preserve"> 34-36 | CH-2400 Le </w:t>
    </w:r>
    <w:proofErr w:type="spellStart"/>
    <w:r>
      <w:rPr>
        <w:sz w:val="20"/>
        <w:szCs w:val="20"/>
        <w:lang w:val="en-US"/>
      </w:rPr>
      <w:t>Locle</w:t>
    </w:r>
    <w:proofErr w:type="spellEnd"/>
    <w:r>
      <w:rPr>
        <w:sz w:val="20"/>
        <w:szCs w:val="20"/>
        <w:lang w:val="en-US"/>
      </w:rPr>
      <w:t xml:space="preserve"> </w:t>
    </w:r>
  </w:p>
  <w:p w14:paraId="004A2941" w14:textId="77777777" w:rsidR="0017296C" w:rsidRPr="00FB185F" w:rsidRDefault="0017296C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 xml:space="preserve">Fabiana </w:t>
    </w:r>
    <w:proofErr w:type="spellStart"/>
    <w:proofErr w:type="gramStart"/>
    <w:r w:rsidRPr="00FB185F">
      <w:rPr>
        <w:sz w:val="20"/>
        <w:szCs w:val="20"/>
        <w:lang w:val="it-IT"/>
      </w:rPr>
      <w:t>Chiacchio</w:t>
    </w:r>
    <w:proofErr w:type="spellEnd"/>
    <w:r w:rsidRPr="00FB185F">
      <w:rPr>
        <w:sz w:val="20"/>
        <w:szCs w:val="20"/>
        <w:lang w:val="it-IT"/>
      </w:rPr>
      <w:t xml:space="preserve">  Tel.</w:t>
    </w:r>
    <w:proofErr w:type="gramEnd"/>
    <w:r w:rsidRPr="00FB185F">
      <w:rPr>
        <w:sz w:val="20"/>
        <w:szCs w:val="20"/>
        <w:lang w:val="it-IT"/>
      </w:rPr>
      <w:t xml:space="preserve"> +41 32 930 65 59 | Mobile +41 79 515 47 54</w:t>
    </w:r>
  </w:p>
  <w:p w14:paraId="381D4ED2" w14:textId="77777777" w:rsidR="0017296C" w:rsidRPr="00FB185F" w:rsidRDefault="0017296C" w:rsidP="00FB185F">
    <w:pPr>
      <w:pStyle w:val="Pieddepage"/>
      <w:jc w:val="center"/>
      <w:rPr>
        <w:sz w:val="20"/>
        <w:szCs w:val="20"/>
        <w:lang w:val="it-IT"/>
      </w:rPr>
    </w:pPr>
    <w:r w:rsidRPr="00FB185F">
      <w:rPr>
        <w:sz w:val="20"/>
        <w:szCs w:val="20"/>
        <w:lang w:val="it-IT"/>
      </w:rPr>
      <w:t>Email: fabiana.chiacchio@zenith-watches.com | www.zenith-watches.com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59EB9" w14:textId="77777777" w:rsidR="005829E1" w:rsidRDefault="005829E1" w:rsidP="00CC306B">
      <w:pPr>
        <w:spacing w:after="0" w:line="240" w:lineRule="auto"/>
      </w:pPr>
      <w:r>
        <w:separator/>
      </w:r>
    </w:p>
  </w:footnote>
  <w:footnote w:type="continuationSeparator" w:id="0">
    <w:p w14:paraId="7FEBCDA7" w14:textId="77777777" w:rsidR="005829E1" w:rsidRDefault="005829E1" w:rsidP="00CC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99"/>
    <w:multiLevelType w:val="hybridMultilevel"/>
    <w:tmpl w:val="E1D08ED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6327"/>
    <w:multiLevelType w:val="hybridMultilevel"/>
    <w:tmpl w:val="E4566B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16"/>
    <w:rsid w:val="00000F09"/>
    <w:rsid w:val="00054E5C"/>
    <w:rsid w:val="0007649B"/>
    <w:rsid w:val="000C0D39"/>
    <w:rsid w:val="000D5607"/>
    <w:rsid w:val="0010397B"/>
    <w:rsid w:val="001440F2"/>
    <w:rsid w:val="0017296C"/>
    <w:rsid w:val="00184D79"/>
    <w:rsid w:val="0018742B"/>
    <w:rsid w:val="00190241"/>
    <w:rsid w:val="001C0578"/>
    <w:rsid w:val="001D194E"/>
    <w:rsid w:val="001D1A5C"/>
    <w:rsid w:val="0020618F"/>
    <w:rsid w:val="00245DD1"/>
    <w:rsid w:val="00272000"/>
    <w:rsid w:val="002A6ACB"/>
    <w:rsid w:val="002D2C85"/>
    <w:rsid w:val="003354B0"/>
    <w:rsid w:val="003B7C5E"/>
    <w:rsid w:val="00410327"/>
    <w:rsid w:val="004140FE"/>
    <w:rsid w:val="00416819"/>
    <w:rsid w:val="00455B72"/>
    <w:rsid w:val="004D305D"/>
    <w:rsid w:val="004D434F"/>
    <w:rsid w:val="00521D3A"/>
    <w:rsid w:val="00567B18"/>
    <w:rsid w:val="005829E1"/>
    <w:rsid w:val="005C61AC"/>
    <w:rsid w:val="005F73F7"/>
    <w:rsid w:val="006F1D95"/>
    <w:rsid w:val="006F1F2A"/>
    <w:rsid w:val="00725956"/>
    <w:rsid w:val="007852B2"/>
    <w:rsid w:val="0078734F"/>
    <w:rsid w:val="00794035"/>
    <w:rsid w:val="007A15B9"/>
    <w:rsid w:val="007B24D6"/>
    <w:rsid w:val="007B7EFE"/>
    <w:rsid w:val="007C59DD"/>
    <w:rsid w:val="0083066C"/>
    <w:rsid w:val="00865C95"/>
    <w:rsid w:val="008B7906"/>
    <w:rsid w:val="008C1F8A"/>
    <w:rsid w:val="008C5DC0"/>
    <w:rsid w:val="008E79CB"/>
    <w:rsid w:val="009075F4"/>
    <w:rsid w:val="009142EF"/>
    <w:rsid w:val="00942911"/>
    <w:rsid w:val="00946974"/>
    <w:rsid w:val="00A01E46"/>
    <w:rsid w:val="00A401F6"/>
    <w:rsid w:val="00A62D3A"/>
    <w:rsid w:val="00AA2E20"/>
    <w:rsid w:val="00AB7F0A"/>
    <w:rsid w:val="00B3384B"/>
    <w:rsid w:val="00BE40B1"/>
    <w:rsid w:val="00C0340B"/>
    <w:rsid w:val="00C55465"/>
    <w:rsid w:val="00C84B64"/>
    <w:rsid w:val="00CC306B"/>
    <w:rsid w:val="00D112C9"/>
    <w:rsid w:val="00D12FEE"/>
    <w:rsid w:val="00D601C9"/>
    <w:rsid w:val="00D9178E"/>
    <w:rsid w:val="00DC2C17"/>
    <w:rsid w:val="00DC7E35"/>
    <w:rsid w:val="00DE4EA0"/>
    <w:rsid w:val="00DE6E16"/>
    <w:rsid w:val="00E017FA"/>
    <w:rsid w:val="00E751A1"/>
    <w:rsid w:val="00EA3C86"/>
    <w:rsid w:val="00ED31A9"/>
    <w:rsid w:val="00F07A00"/>
    <w:rsid w:val="00F46A78"/>
    <w:rsid w:val="00F74113"/>
    <w:rsid w:val="00FB185F"/>
    <w:rsid w:val="00FD1FA9"/>
    <w:rsid w:val="00FD714E"/>
    <w:rsid w:val="00FE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628A8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07649B"/>
  </w:style>
  <w:style w:type="character" w:customStyle="1" w:styleId="DateCar">
    <w:name w:val="Date Car"/>
    <w:basedOn w:val="Policepardfaut"/>
    <w:link w:val="Date"/>
    <w:uiPriority w:val="99"/>
    <w:semiHidden/>
    <w:rsid w:val="0007649B"/>
  </w:style>
  <w:style w:type="paragraph" w:styleId="En-tte">
    <w:name w:val="header"/>
    <w:basedOn w:val="Normal"/>
    <w:link w:val="En-tt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06B"/>
  </w:style>
  <w:style w:type="paragraph" w:styleId="Pieddepage">
    <w:name w:val="footer"/>
    <w:basedOn w:val="Normal"/>
    <w:link w:val="PieddepageCar"/>
    <w:uiPriority w:val="99"/>
    <w:unhideWhenUsed/>
    <w:rsid w:val="00CC3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06B"/>
  </w:style>
  <w:style w:type="paragraph" w:styleId="Textedebulles">
    <w:name w:val="Balloon Text"/>
    <w:basedOn w:val="Normal"/>
    <w:link w:val="TextedebullesCar"/>
    <w:uiPriority w:val="99"/>
    <w:semiHidden/>
    <w:unhideWhenUsed/>
    <w:rsid w:val="00C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72B3-C772-4727-9FDE-33DFD68D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Zenith, Branch of LVMH Swiss Manufactures SA</Company>
  <LinksUpToDate>false</LinksUpToDate>
  <CharactersWithSpaces>3949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Fabiana Chiacchio</cp:lastModifiedBy>
  <cp:revision>13</cp:revision>
  <cp:lastPrinted>2016-02-03T17:16:00Z</cp:lastPrinted>
  <dcterms:created xsi:type="dcterms:W3CDTF">2017-03-21T07:44:00Z</dcterms:created>
  <dcterms:modified xsi:type="dcterms:W3CDTF">2017-03-30T18:32:00Z</dcterms:modified>
  <cp:category/>
</cp:coreProperties>
</file>