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6233C" w14:textId="77777777" w:rsidR="00A239D1" w:rsidRPr="009931AC" w:rsidRDefault="00A239D1" w:rsidP="00A239D1">
      <w:pPr>
        <w:spacing w:line="276" w:lineRule="auto"/>
        <w:jc w:val="center"/>
        <w:rPr>
          <w:rFonts w:ascii="Georgia" w:hAnsi="Georgia"/>
          <w:b/>
          <w:color w:val="FF0000"/>
          <w:sz w:val="20"/>
          <w:szCs w:val="20"/>
        </w:rPr>
      </w:pPr>
    </w:p>
    <w:p w14:paraId="44D2930F" w14:textId="70C80904" w:rsidR="00A239D1" w:rsidRPr="00EF5A56" w:rsidRDefault="00A239D1" w:rsidP="00A239D1">
      <w:pPr>
        <w:spacing w:line="276" w:lineRule="auto"/>
        <w:rPr>
          <w:rFonts w:ascii="Georgia" w:hAnsi="Georgia"/>
          <w:b/>
          <w:color w:val="FF0000"/>
        </w:rPr>
      </w:pPr>
      <w:r>
        <w:rPr>
          <w:noProof/>
        </w:rPr>
        <w:drawing>
          <wp:anchor distT="0" distB="0" distL="114300" distR="114300" simplePos="0" relativeHeight="251660288" behindDoc="1" locked="0" layoutInCell="1" allowOverlap="1" wp14:anchorId="2E397A88" wp14:editId="123DBD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06D41" w14:textId="293DD40E" w:rsidR="00A239D1" w:rsidRDefault="00A239D1" w:rsidP="00A239D1">
      <w:pPr>
        <w:spacing w:line="276" w:lineRule="auto"/>
        <w:rPr>
          <w:rFonts w:ascii="Georgia" w:hAnsi="Georgia"/>
          <w:b/>
          <w:color w:val="FF0000"/>
          <w:u w:val="single"/>
        </w:rPr>
      </w:pPr>
      <w:r>
        <w:rPr>
          <w:noProof/>
        </w:rPr>
        <w:drawing>
          <wp:anchor distT="0" distB="0" distL="114300" distR="114300" simplePos="0" relativeHeight="251661312" behindDoc="1" locked="0" layoutInCell="1" allowOverlap="1" wp14:anchorId="2DCC6EDA" wp14:editId="4DD918E3">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4967" w14:textId="65592DC5" w:rsidR="00A239D1" w:rsidRDefault="00A239D1" w:rsidP="00A239D1">
      <w:pPr>
        <w:spacing w:line="276" w:lineRule="auto"/>
        <w:jc w:val="center"/>
        <w:rPr>
          <w:rFonts w:ascii="Georgia" w:hAnsi="Georgia"/>
          <w:b/>
        </w:rPr>
      </w:pPr>
    </w:p>
    <w:p w14:paraId="24A8D8C0" w14:textId="77777777" w:rsidR="00A239D1" w:rsidRDefault="00A239D1" w:rsidP="00A239D1">
      <w:pPr>
        <w:spacing w:line="276" w:lineRule="auto"/>
        <w:jc w:val="center"/>
        <w:rPr>
          <w:rFonts w:ascii="Georgia" w:hAnsi="Georgia"/>
          <w:b/>
        </w:rPr>
      </w:pPr>
    </w:p>
    <w:p w14:paraId="7C8FF98A" w14:textId="577EF75E" w:rsidR="00A239D1" w:rsidRDefault="00A239D1" w:rsidP="00A239D1">
      <w:pPr>
        <w:spacing w:line="276" w:lineRule="auto"/>
        <w:jc w:val="center"/>
        <w:rPr>
          <w:rFonts w:ascii="Georgia" w:hAnsi="Georgia"/>
          <w:b/>
        </w:rPr>
      </w:pPr>
    </w:p>
    <w:p w14:paraId="3A652163" w14:textId="1582DECF" w:rsidR="00A239D1" w:rsidRDefault="00A239D1" w:rsidP="00A239D1">
      <w:pPr>
        <w:spacing w:line="276" w:lineRule="auto"/>
        <w:jc w:val="center"/>
        <w:rPr>
          <w:rFonts w:ascii="Georgia" w:hAnsi="Georgia"/>
          <w:b/>
        </w:rPr>
      </w:pPr>
    </w:p>
    <w:p w14:paraId="54BEAF5A" w14:textId="5F7D919C" w:rsidR="00A239D1" w:rsidRDefault="00A239D1" w:rsidP="00A239D1">
      <w:pPr>
        <w:spacing w:line="276" w:lineRule="auto"/>
        <w:jc w:val="center"/>
        <w:rPr>
          <w:rFonts w:ascii="Georgia" w:hAnsi="Georgia"/>
          <w:b/>
        </w:rPr>
      </w:pPr>
    </w:p>
    <w:p w14:paraId="3259E81D" w14:textId="202841FB" w:rsidR="00A239D1" w:rsidRDefault="00A239D1" w:rsidP="00A239D1">
      <w:pPr>
        <w:spacing w:line="276" w:lineRule="auto"/>
        <w:jc w:val="center"/>
        <w:rPr>
          <w:rFonts w:ascii="DINOT-Light" w:hAnsi="DINOT-Light"/>
          <w:b/>
        </w:rPr>
      </w:pPr>
    </w:p>
    <w:p w14:paraId="41BB8808" w14:textId="3CE4B0AF" w:rsidR="00A239D1" w:rsidRDefault="00A239D1" w:rsidP="00A239D1">
      <w:pPr>
        <w:spacing w:line="276" w:lineRule="auto"/>
        <w:jc w:val="center"/>
        <w:rPr>
          <w:rFonts w:ascii="DINOT-Light" w:hAnsi="DINOT-Light"/>
          <w:b/>
        </w:rPr>
      </w:pPr>
      <w:r>
        <w:rPr>
          <w:b/>
          <w:noProof/>
        </w:rPr>
        <w:drawing>
          <wp:anchor distT="0" distB="0" distL="114300" distR="114300" simplePos="0" relativeHeight="251659264" behindDoc="1" locked="0" layoutInCell="1" allowOverlap="1" wp14:anchorId="2573B7AE" wp14:editId="2C5AF3C1">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8AEFC" w14:textId="529DAAB3" w:rsidR="00A239D1" w:rsidRDefault="00A239D1" w:rsidP="00A239D1">
      <w:pPr>
        <w:spacing w:line="276" w:lineRule="auto"/>
        <w:jc w:val="center"/>
        <w:rPr>
          <w:rFonts w:ascii="DINOT-Light" w:hAnsi="DINOT-Light"/>
          <w:b/>
        </w:rPr>
      </w:pPr>
    </w:p>
    <w:p w14:paraId="05AA74DD" w14:textId="775201F9" w:rsidR="00A239D1" w:rsidRDefault="00A239D1" w:rsidP="00A239D1">
      <w:pPr>
        <w:spacing w:line="276" w:lineRule="auto"/>
        <w:jc w:val="center"/>
        <w:rPr>
          <w:rFonts w:ascii="DINOT-Light" w:hAnsi="DINOT-Light"/>
          <w:b/>
        </w:rPr>
      </w:pPr>
    </w:p>
    <w:p w14:paraId="2022966F" w14:textId="77777777" w:rsidR="00A239D1" w:rsidRPr="00A13A32" w:rsidRDefault="00A239D1" w:rsidP="00A239D1">
      <w:pPr>
        <w:spacing w:line="276" w:lineRule="auto"/>
        <w:jc w:val="center"/>
        <w:rPr>
          <w:rFonts w:ascii="DINOT-Light" w:hAnsi="DINOT-Light"/>
          <w:b/>
        </w:rPr>
      </w:pPr>
    </w:p>
    <w:p w14:paraId="72B80C0C" w14:textId="77777777" w:rsidR="003E7FD3" w:rsidRPr="003E7FD3" w:rsidRDefault="003E7FD3" w:rsidP="003E7FD3">
      <w:pPr>
        <w:spacing w:line="276" w:lineRule="auto"/>
        <w:jc w:val="center"/>
        <w:rPr>
          <w:rFonts w:ascii="DINOT-Light" w:eastAsiaTheme="minorHAnsi" w:hAnsi="DINOT-Light"/>
          <w:b/>
          <w:sz w:val="18"/>
          <w:szCs w:val="22"/>
          <w:bdr w:val="none" w:sz="0" w:space="0" w:color="auto"/>
        </w:rPr>
      </w:pPr>
      <w:r>
        <w:rPr>
          <w:rFonts w:ascii="DINOT-Light" w:hAnsi="DINOT-Light"/>
          <w:b/>
          <w:sz w:val="20"/>
        </w:rPr>
        <w:t>MR PORTER STRINGE UNA PARTNERSHIP CON ZENITH E BAMFORD WATCH DEPARTMENT PER CREARE UN OROLOGIO IN EDIZIONE LIMITATA DA PRESENTARE A NOVEMBRE</w:t>
      </w:r>
    </w:p>
    <w:p w14:paraId="19B3189B" w14:textId="3F004E40" w:rsidR="003E7FD3" w:rsidRDefault="003E7FD3" w:rsidP="003E7FD3">
      <w:pPr>
        <w:spacing w:line="276" w:lineRule="auto"/>
        <w:jc w:val="both"/>
        <w:rPr>
          <w:rFonts w:ascii="DINOT-Light" w:hAnsi="DINOT-Light"/>
          <w:strike/>
          <w:sz w:val="20"/>
        </w:rPr>
      </w:pPr>
    </w:p>
    <w:p w14:paraId="09C6B7E2" w14:textId="77777777" w:rsidR="00DA2B8F" w:rsidRPr="00DA2B8F" w:rsidRDefault="00DA2B8F" w:rsidP="003E7FD3">
      <w:pPr>
        <w:spacing w:line="276" w:lineRule="auto"/>
        <w:jc w:val="both"/>
        <w:rPr>
          <w:rFonts w:ascii="DINOT-Light" w:hAnsi="DINOT-Light"/>
          <w:strike/>
          <w:sz w:val="14"/>
        </w:rPr>
      </w:pPr>
    </w:p>
    <w:p w14:paraId="06C3A9AF" w14:textId="77777777" w:rsidR="003E7FD3" w:rsidRPr="003E7FD3" w:rsidRDefault="003E7FD3" w:rsidP="003E7FD3">
      <w:pPr>
        <w:pStyle w:val="Default"/>
        <w:spacing w:line="276" w:lineRule="auto"/>
        <w:jc w:val="both"/>
        <w:rPr>
          <w:rFonts w:ascii="DINOT-Light" w:hAnsi="DINOT-Light"/>
          <w:color w:val="auto"/>
          <w:sz w:val="18"/>
          <w:szCs w:val="22"/>
        </w:rPr>
      </w:pPr>
      <w:r>
        <w:rPr>
          <w:rFonts w:ascii="DINOT-Light" w:hAnsi="DINOT-Light"/>
          <w:b/>
          <w:color w:val="auto"/>
          <w:sz w:val="18"/>
        </w:rPr>
        <w:t>OTTOBRE 2018 (GLOBALE)</w:t>
      </w:r>
      <w:r>
        <w:rPr>
          <w:rFonts w:ascii="DINOT-Light" w:hAnsi="DINOT-Light"/>
          <w:color w:val="auto"/>
          <w:sz w:val="18"/>
        </w:rPr>
        <w:t xml:space="preserve"> – </w:t>
      </w:r>
      <w:r>
        <w:rPr>
          <w:rFonts w:ascii="DINOT-Light" w:hAnsi="DINOT-Light"/>
          <w:b/>
          <w:color w:val="auto"/>
          <w:sz w:val="18"/>
        </w:rPr>
        <w:t>MR PORTER</w:t>
      </w:r>
      <w:r>
        <w:rPr>
          <w:rFonts w:ascii="DINOT-Light" w:hAnsi="DINOT-Light"/>
          <w:color w:val="auto"/>
          <w:sz w:val="18"/>
        </w:rPr>
        <w:t xml:space="preserve">, il premiato sito web dedicato alla moda maschile, è lieto di annunciare la sua partnership con il brand svizzero di alta orologeria </w:t>
      </w:r>
      <w:r>
        <w:rPr>
          <w:rFonts w:ascii="DINOT-Light" w:hAnsi="DINOT-Light"/>
          <w:b/>
          <w:color w:val="auto"/>
          <w:sz w:val="18"/>
        </w:rPr>
        <w:t>Zenith</w:t>
      </w:r>
      <w:r>
        <w:rPr>
          <w:rFonts w:ascii="DINOT-Light" w:hAnsi="DINOT-Light"/>
          <w:color w:val="auto"/>
          <w:sz w:val="18"/>
        </w:rPr>
        <w:t xml:space="preserve"> e con </w:t>
      </w:r>
      <w:r>
        <w:rPr>
          <w:rFonts w:ascii="DINOT-Light" w:hAnsi="DINOT-Light"/>
          <w:b/>
          <w:color w:val="auto"/>
          <w:sz w:val="18"/>
        </w:rPr>
        <w:t>Bamford Watch Department</w:t>
      </w:r>
      <w:r>
        <w:rPr>
          <w:rFonts w:ascii="DINOT-Light" w:hAnsi="DINOT-Light"/>
          <w:color w:val="auto"/>
          <w:sz w:val="18"/>
        </w:rPr>
        <w:t xml:space="preserve">, azienda inglese specializzata nella personalizzazione di orologi, per creare un modello esclusivo in edizione limitata a 25 esemplari, disponibile per la vendita dal </w:t>
      </w:r>
      <w:r>
        <w:rPr>
          <w:rFonts w:ascii="DINOT-Light" w:hAnsi="DINOT-Light"/>
          <w:b/>
          <w:color w:val="auto"/>
          <w:sz w:val="18"/>
        </w:rPr>
        <w:t>15 novembre 2018.</w:t>
      </w:r>
      <w:r>
        <w:rPr>
          <w:rFonts w:ascii="DINOT-Light" w:hAnsi="DINOT-Light"/>
          <w:color w:val="auto"/>
          <w:sz w:val="18"/>
        </w:rPr>
        <w:t xml:space="preserve"> </w:t>
      </w:r>
    </w:p>
    <w:p w14:paraId="1B515AF8" w14:textId="77777777" w:rsidR="003E7FD3" w:rsidRPr="003E7FD3" w:rsidRDefault="003E7FD3" w:rsidP="003E7FD3">
      <w:pPr>
        <w:pStyle w:val="Default"/>
        <w:spacing w:line="276" w:lineRule="auto"/>
        <w:jc w:val="both"/>
        <w:rPr>
          <w:rFonts w:ascii="DINOT-Light" w:hAnsi="DINOT-Light"/>
          <w:color w:val="auto"/>
          <w:sz w:val="18"/>
          <w:szCs w:val="22"/>
        </w:rPr>
      </w:pPr>
    </w:p>
    <w:p w14:paraId="1B1B9F02" w14:textId="77777777" w:rsidR="003E7FD3" w:rsidRPr="003E7FD3" w:rsidRDefault="003E7FD3" w:rsidP="003E7FD3">
      <w:pPr>
        <w:pStyle w:val="Default"/>
        <w:spacing w:line="276" w:lineRule="auto"/>
        <w:jc w:val="both"/>
        <w:rPr>
          <w:rFonts w:ascii="DINOT-Light" w:hAnsi="DINOT-Light"/>
          <w:sz w:val="18"/>
          <w:szCs w:val="22"/>
        </w:rPr>
      </w:pPr>
      <w:r>
        <w:rPr>
          <w:rFonts w:ascii="DINOT-Light" w:hAnsi="DINOT-Light"/>
          <w:sz w:val="18"/>
        </w:rPr>
        <w:t>George Bamford e il suo team hanno progettato insieme a Zenith il design dell'orologio, che successivamente è stato interamente sviluppato e prodotto nella Manifattura Zenith. La collaborazione a un simile progetto rappresenta una novità per tutte le parti coinvolte in questa iniziativa.</w:t>
      </w:r>
    </w:p>
    <w:p w14:paraId="0DAFCB13" w14:textId="77777777" w:rsidR="003E7FD3" w:rsidRPr="003E7FD3" w:rsidRDefault="003E7FD3" w:rsidP="003E7FD3">
      <w:pPr>
        <w:pStyle w:val="Default"/>
        <w:spacing w:line="276" w:lineRule="auto"/>
        <w:jc w:val="both"/>
        <w:rPr>
          <w:rFonts w:ascii="DINOT-Light" w:hAnsi="DINOT-Light"/>
          <w:color w:val="auto"/>
          <w:sz w:val="18"/>
          <w:szCs w:val="22"/>
        </w:rPr>
      </w:pPr>
    </w:p>
    <w:p w14:paraId="2C0E45FC" w14:textId="4FCE9D7F" w:rsidR="003E7FD3" w:rsidRDefault="003E7FD3" w:rsidP="003E7FD3">
      <w:pPr>
        <w:pStyle w:val="Commentaire"/>
        <w:spacing w:line="276" w:lineRule="auto"/>
        <w:jc w:val="both"/>
        <w:rPr>
          <w:rFonts w:ascii="DINOT-Light" w:hAnsi="DINOT-Light"/>
          <w:sz w:val="18"/>
          <w:szCs w:val="22"/>
        </w:rPr>
      </w:pPr>
      <w:r>
        <w:rPr>
          <w:rFonts w:ascii="DINOT-Light" w:hAnsi="DINOT-Light"/>
          <w:sz w:val="18"/>
        </w:rPr>
        <w:t>L'orologio, basato sul modello Zenith Heritage 146, si ispira a numerosi elementi che storicamente caratterizzano il design del brand. Questi dettagli includono il tachimetro ispirato a un El Primero del 1971, la lancetta dei secondi rossa, l'estetica della cassa di un cronografo vintage e i quadranti secondari centrali che richiamano il vecchio orologio Zenith con indicatore di controllo e rilevatore di movimento.</w:t>
      </w:r>
    </w:p>
    <w:p w14:paraId="447CE07C" w14:textId="77777777" w:rsidR="007E6FEB" w:rsidRPr="003E7FD3" w:rsidRDefault="007E6FEB" w:rsidP="003E7FD3">
      <w:pPr>
        <w:pStyle w:val="Commentaire"/>
        <w:spacing w:line="276" w:lineRule="auto"/>
        <w:jc w:val="both"/>
        <w:rPr>
          <w:rFonts w:ascii="DINOT-Light" w:hAnsi="DINOT-Light"/>
          <w:sz w:val="18"/>
          <w:szCs w:val="22"/>
        </w:rPr>
      </w:pPr>
    </w:p>
    <w:p w14:paraId="3A9FA339" w14:textId="05BCDC9A" w:rsidR="003E7FD3" w:rsidRDefault="003E7FD3" w:rsidP="003E7FD3">
      <w:pPr>
        <w:pStyle w:val="Commentaire"/>
        <w:spacing w:line="276" w:lineRule="auto"/>
        <w:jc w:val="both"/>
        <w:rPr>
          <w:rFonts w:ascii="DINOT-Light" w:hAnsi="DINOT-Light"/>
          <w:sz w:val="18"/>
          <w:szCs w:val="22"/>
        </w:rPr>
      </w:pPr>
      <w:r>
        <w:rPr>
          <w:rFonts w:ascii="DINOT-Light" w:hAnsi="DINOT-Light"/>
          <w:sz w:val="18"/>
        </w:rPr>
        <w:t>L'esclusivo quadrante “Solar Blue” è incorniciato da una cassa in acciaio inossidabile da 38 mm, dotata di cinturino in Alcantara color blu marino con cuciture bianche, concepite per abbinarsi agli indici del quadrante della stessa tonalità. La combinazione di tutti questi elementi ha permesso a Zenith, Bamford Watch Department e MR PORTER di creare un orologio dal design familiare, ma al contempo nuovo e moderno.</w:t>
      </w:r>
    </w:p>
    <w:p w14:paraId="3967B479" w14:textId="77777777" w:rsidR="007E6FEB" w:rsidRPr="003E7FD3" w:rsidRDefault="007E6FEB" w:rsidP="003E7FD3">
      <w:pPr>
        <w:pStyle w:val="Commentaire"/>
        <w:spacing w:line="276" w:lineRule="auto"/>
        <w:jc w:val="both"/>
        <w:rPr>
          <w:rFonts w:ascii="DINOT-Light" w:hAnsi="DINOT-Light"/>
          <w:sz w:val="18"/>
          <w:szCs w:val="22"/>
        </w:rPr>
      </w:pPr>
    </w:p>
    <w:p w14:paraId="194590E9" w14:textId="77777777" w:rsidR="003E7FD3" w:rsidRPr="003E7FD3" w:rsidRDefault="003E7FD3" w:rsidP="003E7FD3">
      <w:pPr>
        <w:pStyle w:val="Default"/>
        <w:spacing w:line="276" w:lineRule="auto"/>
        <w:jc w:val="both"/>
        <w:rPr>
          <w:rFonts w:ascii="DINOT-Light" w:hAnsi="DINOT-Light"/>
          <w:color w:val="auto"/>
          <w:sz w:val="18"/>
          <w:szCs w:val="22"/>
        </w:rPr>
      </w:pPr>
      <w:r>
        <w:rPr>
          <w:rFonts w:ascii="DINOT-Light" w:hAnsi="DINOT-Light"/>
          <w:sz w:val="18"/>
        </w:rPr>
        <w:t>Ciascuno degli orologi in edizione limitata sarà dotato di uno speciale fondello aperto con incisioni e numerazione individuale da 1 a 25.</w:t>
      </w:r>
    </w:p>
    <w:p w14:paraId="1CD4EDE6" w14:textId="77777777" w:rsidR="003E7FD3" w:rsidRPr="003E7FD3" w:rsidRDefault="003E7FD3" w:rsidP="003E7FD3">
      <w:pPr>
        <w:pStyle w:val="Default"/>
        <w:spacing w:line="276" w:lineRule="auto"/>
        <w:jc w:val="both"/>
        <w:rPr>
          <w:rFonts w:ascii="DINOT-Light" w:hAnsi="DINOT-Light"/>
          <w:color w:val="auto"/>
          <w:sz w:val="18"/>
          <w:szCs w:val="22"/>
        </w:rPr>
      </w:pPr>
    </w:p>
    <w:p w14:paraId="2FB74D53" w14:textId="77777777" w:rsidR="003E7FD3" w:rsidRPr="003E7FD3" w:rsidRDefault="003E7FD3" w:rsidP="003E7FD3">
      <w:pPr>
        <w:pStyle w:val="Default"/>
        <w:spacing w:line="276" w:lineRule="auto"/>
        <w:jc w:val="both"/>
        <w:rPr>
          <w:rFonts w:ascii="DINOT-Light" w:hAnsi="DINOT-Light"/>
          <w:color w:val="auto"/>
          <w:sz w:val="18"/>
          <w:szCs w:val="22"/>
        </w:rPr>
      </w:pPr>
    </w:p>
    <w:p w14:paraId="6E062998" w14:textId="0FC8DD3F" w:rsidR="003E7FD3" w:rsidRPr="003E7FD3" w:rsidRDefault="003E7FD3" w:rsidP="00DA2B8F">
      <w:pPr>
        <w:pStyle w:val="Default"/>
        <w:spacing w:after="60" w:line="276" w:lineRule="auto"/>
        <w:jc w:val="both"/>
        <w:rPr>
          <w:rFonts w:ascii="DINOT-Light" w:hAnsi="DINOT-Light"/>
          <w:i/>
          <w:iCs/>
          <w:color w:val="auto"/>
          <w:sz w:val="18"/>
          <w:szCs w:val="22"/>
        </w:rPr>
      </w:pPr>
      <w:r>
        <w:rPr>
          <w:rFonts w:ascii="DINOT-Light" w:hAnsi="DINOT-Light"/>
          <w:i/>
          <w:color w:val="auto"/>
          <w:sz w:val="18"/>
        </w:rPr>
        <w:t>“Lavorare insieme a Zenith e Bamford Watch Department ha rappresentato un'esperienza nuova per MR PORTER e siamo entusiasti del risultato. L'approccio all'orologeria moderna di Zenith e il talento di George Bamford nella personalizzazione hanno permesso di creare un orologio davvero unico, che i nostri clienti e lettori sapranno indubbiamente apprezzare. Attingendo ai riferimenti tecnici presenti nell'archivio di Zenith, questa collaborazione testimonia una grande autenticità in termini di originalità e storytelling, che certamente renderà questo orologio molto speciale negli anni a venire.”</w:t>
      </w:r>
    </w:p>
    <w:p w14:paraId="7D76A8E5" w14:textId="77777777" w:rsidR="003E7FD3" w:rsidRPr="00DA2B8F" w:rsidRDefault="003E7FD3" w:rsidP="007E6FEB">
      <w:pPr>
        <w:pStyle w:val="Default"/>
        <w:spacing w:line="276" w:lineRule="auto"/>
        <w:jc w:val="right"/>
        <w:rPr>
          <w:rFonts w:ascii="DINOT-Light" w:hAnsi="DINOT-Light"/>
          <w:b/>
          <w:bCs/>
          <w:color w:val="auto"/>
          <w:sz w:val="18"/>
          <w:szCs w:val="22"/>
          <w:lang w:val="en-US"/>
        </w:rPr>
      </w:pPr>
      <w:r w:rsidRPr="00DA2B8F">
        <w:rPr>
          <w:rFonts w:ascii="DINOT-Light" w:hAnsi="DINOT-Light"/>
          <w:b/>
          <w:color w:val="auto"/>
          <w:sz w:val="18"/>
          <w:lang w:val="en-US"/>
        </w:rPr>
        <w:t>Toby Bateman, Managing Director, MR PORTER</w:t>
      </w:r>
    </w:p>
    <w:p w14:paraId="4C3A62FC" w14:textId="77777777" w:rsidR="003E7FD3" w:rsidRPr="00DA2B8F" w:rsidRDefault="003E7FD3" w:rsidP="003E7FD3">
      <w:pPr>
        <w:spacing w:line="276" w:lineRule="auto"/>
        <w:jc w:val="both"/>
        <w:rPr>
          <w:rFonts w:ascii="DINOT-Light" w:hAnsi="DINOT-Light"/>
          <w:sz w:val="6"/>
          <w:szCs w:val="22"/>
          <w:lang w:val="en-US"/>
        </w:rPr>
      </w:pPr>
    </w:p>
    <w:p w14:paraId="7924F323" w14:textId="4FC96A08" w:rsidR="007E6FEB" w:rsidRPr="00DA2B8F" w:rsidRDefault="003E7FD3" w:rsidP="00DA2B8F">
      <w:pPr>
        <w:pStyle w:val="Default"/>
        <w:spacing w:after="60" w:line="276" w:lineRule="auto"/>
        <w:jc w:val="both"/>
        <w:rPr>
          <w:rFonts w:ascii="DINOT-Light" w:hAnsi="DINOT-Light"/>
          <w:i/>
          <w:iCs/>
          <w:color w:val="auto"/>
          <w:sz w:val="18"/>
          <w:szCs w:val="22"/>
        </w:rPr>
      </w:pPr>
      <w:r>
        <w:rPr>
          <w:rFonts w:ascii="DINOT-Light" w:hAnsi="DINOT-Light"/>
          <w:i/>
          <w:color w:val="auto"/>
          <w:sz w:val="18"/>
        </w:rPr>
        <w:lastRenderedPageBreak/>
        <w:t>“Il rapporto di collaborazione instaurato l'anno scorso con lo specialista in personalizzazioni Bamford Watch Department (BWD) ha già confermato le svariate possibilità creative che possono nascere da questa collaborazione e oggi, per la prima volta, realizziamo internamente un design BWD. Nel 2015, Zenith è diventato il primo brand svizzero di alta orologeria disponibile su MR PORTER.COM, un eccezionale sito di vendita online che non ha bisogno di presentazioni. Il risultato di questa iniziativa a tre è destinato a ricevere largo consenso dagli uomini che, in tutto il mondo, apprezzano l'eleganza.” </w:t>
      </w:r>
    </w:p>
    <w:p w14:paraId="1237200E" w14:textId="5A834618" w:rsidR="003E7FD3" w:rsidRPr="007E6FEB" w:rsidRDefault="003E7FD3" w:rsidP="007E6FEB">
      <w:pPr>
        <w:pStyle w:val="Default"/>
        <w:spacing w:line="276" w:lineRule="auto"/>
        <w:jc w:val="right"/>
        <w:rPr>
          <w:rFonts w:ascii="DINOT-Light" w:hAnsi="DINOT-Light"/>
          <w:b/>
          <w:bCs/>
          <w:color w:val="auto"/>
          <w:sz w:val="18"/>
          <w:szCs w:val="22"/>
        </w:rPr>
      </w:pPr>
      <w:r>
        <w:rPr>
          <w:rFonts w:ascii="DINOT-Light" w:hAnsi="DINOT-Light"/>
          <w:b/>
          <w:color w:val="auto"/>
          <w:sz w:val="18"/>
        </w:rPr>
        <w:t>Julien Tornare, CEO, Zenith</w:t>
      </w:r>
    </w:p>
    <w:p w14:paraId="67D56691" w14:textId="77777777" w:rsidR="003E7FD3" w:rsidRPr="003E7FD3" w:rsidRDefault="003E7FD3" w:rsidP="003E7FD3">
      <w:pPr>
        <w:pStyle w:val="Default"/>
        <w:spacing w:line="276" w:lineRule="auto"/>
        <w:jc w:val="both"/>
        <w:rPr>
          <w:rFonts w:ascii="DINOT-Light" w:hAnsi="DINOT-Light"/>
          <w:i/>
          <w:color w:val="auto"/>
          <w:sz w:val="18"/>
          <w:szCs w:val="22"/>
        </w:rPr>
      </w:pPr>
    </w:p>
    <w:p w14:paraId="663B0E48" w14:textId="756ED02A" w:rsidR="007E6FEB" w:rsidRPr="00DA2B8F" w:rsidRDefault="003E7FD3" w:rsidP="00DA2B8F">
      <w:pPr>
        <w:pStyle w:val="Default"/>
        <w:spacing w:after="60" w:line="276" w:lineRule="auto"/>
        <w:jc w:val="both"/>
        <w:rPr>
          <w:rFonts w:ascii="DINOT-Light" w:hAnsi="DINOT-Light"/>
          <w:i/>
          <w:iCs/>
          <w:color w:val="auto"/>
          <w:sz w:val="18"/>
          <w:szCs w:val="22"/>
        </w:rPr>
      </w:pPr>
      <w:r>
        <w:rPr>
          <w:rFonts w:ascii="DINOT-Light" w:hAnsi="DINOT-Light"/>
          <w:i/>
          <w:color w:val="auto"/>
          <w:sz w:val="18"/>
        </w:rPr>
        <w:t>“Avevo in mente questo progetto con MR PORTER fin dall'anno scorso, quando a giugno siamo diventati il partner di personalizzazione ufficiale di Zenith. Vederlo finalmente realizzato è una grande emozione e, come sempre, è stato un vero piacere lavorare al progetto con entrambi i brand. Il modo in cui il team tecnico di Zenith ha dato vita al meraviglioso colore blu di questo esclusivo quadrante mi ha lasciato a bocca aperta, mentre i richiami al passato del design rendono questo orologio davvero unico.”</w:t>
      </w:r>
    </w:p>
    <w:p w14:paraId="46FC02AF" w14:textId="475014CE" w:rsidR="003E7FD3" w:rsidRPr="00DA2B8F" w:rsidRDefault="003E7FD3" w:rsidP="007E6FEB">
      <w:pPr>
        <w:pStyle w:val="Default"/>
        <w:spacing w:line="276" w:lineRule="auto"/>
        <w:jc w:val="right"/>
        <w:rPr>
          <w:rFonts w:ascii="DINOT-Light" w:hAnsi="DINOT-Light"/>
          <w:b/>
          <w:color w:val="auto"/>
          <w:sz w:val="18"/>
          <w:szCs w:val="22"/>
          <w:lang w:val="en-US"/>
        </w:rPr>
      </w:pPr>
      <w:r w:rsidRPr="00DA2B8F">
        <w:rPr>
          <w:rFonts w:ascii="DINOT-Light" w:hAnsi="DINOT-Light"/>
          <w:b/>
          <w:color w:val="auto"/>
          <w:sz w:val="18"/>
          <w:lang w:val="en-US"/>
        </w:rPr>
        <w:t xml:space="preserve">George Bamford, </w:t>
      </w:r>
      <w:proofErr w:type="spellStart"/>
      <w:r w:rsidRPr="00DA2B8F">
        <w:rPr>
          <w:rFonts w:ascii="DINOT-Light" w:hAnsi="DINOT-Light"/>
          <w:b/>
          <w:color w:val="auto"/>
          <w:sz w:val="18"/>
          <w:lang w:val="en-US"/>
        </w:rPr>
        <w:t>Fondatore</w:t>
      </w:r>
      <w:proofErr w:type="spellEnd"/>
      <w:r w:rsidRPr="00DA2B8F">
        <w:rPr>
          <w:rFonts w:ascii="DINOT-Light" w:hAnsi="DINOT-Light"/>
          <w:b/>
          <w:color w:val="auto"/>
          <w:sz w:val="18"/>
          <w:lang w:val="en-US"/>
        </w:rPr>
        <w:t>, Bamford Watch Department</w:t>
      </w:r>
    </w:p>
    <w:p w14:paraId="4CFFCA31" w14:textId="77777777" w:rsidR="003E7FD3" w:rsidRPr="00DA2B8F" w:rsidRDefault="003E7FD3" w:rsidP="003E7FD3">
      <w:pPr>
        <w:pStyle w:val="Default"/>
        <w:spacing w:line="276" w:lineRule="auto"/>
        <w:jc w:val="both"/>
        <w:rPr>
          <w:rFonts w:ascii="DINOT-Light" w:hAnsi="DINOT-Light"/>
          <w:b/>
          <w:color w:val="auto"/>
          <w:sz w:val="18"/>
          <w:szCs w:val="22"/>
          <w:lang w:val="en-US"/>
        </w:rPr>
      </w:pPr>
    </w:p>
    <w:p w14:paraId="0BFC9E35" w14:textId="77777777" w:rsidR="003E7FD3" w:rsidRPr="00DA2B8F" w:rsidRDefault="003E7FD3" w:rsidP="003E7FD3">
      <w:pPr>
        <w:pStyle w:val="Default"/>
        <w:spacing w:line="276" w:lineRule="auto"/>
        <w:rPr>
          <w:rFonts w:ascii="DINOT-Light" w:hAnsi="DINOT-Light"/>
          <w:color w:val="auto"/>
          <w:sz w:val="18"/>
          <w:szCs w:val="22"/>
          <w:lang w:val="en-US"/>
        </w:rPr>
      </w:pPr>
    </w:p>
    <w:p w14:paraId="754E1A03" w14:textId="77777777" w:rsidR="003E7FD3" w:rsidRPr="003E7FD3" w:rsidRDefault="003E7FD3" w:rsidP="003E7FD3">
      <w:pPr>
        <w:pStyle w:val="Default"/>
        <w:spacing w:line="276" w:lineRule="auto"/>
        <w:jc w:val="center"/>
        <w:rPr>
          <w:rFonts w:ascii="DINOT-Light" w:hAnsi="DINOT-Light"/>
          <w:color w:val="auto"/>
          <w:sz w:val="18"/>
          <w:szCs w:val="22"/>
        </w:rPr>
      </w:pPr>
      <w:r>
        <w:rPr>
          <w:rFonts w:ascii="DINOT-Light" w:hAnsi="DINOT-Light"/>
          <w:color w:val="auto"/>
          <w:sz w:val="18"/>
        </w:rPr>
        <w:t>Prezzi</w:t>
      </w:r>
    </w:p>
    <w:p w14:paraId="5048DF39" w14:textId="77777777" w:rsidR="003E7FD3" w:rsidRPr="003E7FD3" w:rsidRDefault="003E7FD3" w:rsidP="003E7FD3">
      <w:pPr>
        <w:pStyle w:val="Default"/>
        <w:spacing w:line="276" w:lineRule="auto"/>
        <w:jc w:val="center"/>
        <w:rPr>
          <w:rFonts w:ascii="DINOT-Light" w:hAnsi="DINOT-Light"/>
          <w:color w:val="auto"/>
          <w:sz w:val="18"/>
          <w:szCs w:val="22"/>
        </w:rPr>
      </w:pPr>
      <w:r>
        <w:rPr>
          <w:rFonts w:ascii="DINOT-Light" w:hAnsi="DINOT-Light"/>
          <w:noProof/>
          <w:color w:val="auto"/>
          <w:sz w:val="18"/>
        </w:rPr>
        <w:t>€7</w:t>
      </w:r>
      <w:r>
        <w:rPr>
          <w:rFonts w:ascii="DINOT-Light" w:hAnsi="DINOT-Light"/>
          <w:color w:val="auto"/>
          <w:sz w:val="18"/>
        </w:rPr>
        <w:t>.100 EUR / £6.100 GBP / $7.500 USD</w:t>
      </w:r>
    </w:p>
    <w:p w14:paraId="16A86A8C" w14:textId="77777777" w:rsidR="003E7FD3" w:rsidRPr="003E7FD3" w:rsidRDefault="003E7FD3" w:rsidP="003E7FD3">
      <w:pPr>
        <w:pStyle w:val="Default"/>
        <w:spacing w:line="276" w:lineRule="auto"/>
        <w:jc w:val="center"/>
        <w:rPr>
          <w:rFonts w:ascii="DINOT-Light" w:hAnsi="DINOT-Light"/>
          <w:color w:val="FF0000"/>
          <w:sz w:val="18"/>
          <w:szCs w:val="22"/>
        </w:rPr>
      </w:pPr>
    </w:p>
    <w:p w14:paraId="2CF4C16C" w14:textId="4F35E121" w:rsidR="003E7FD3" w:rsidRPr="00DA2B8F" w:rsidRDefault="003E7FD3" w:rsidP="00DA2B8F">
      <w:pPr>
        <w:pStyle w:val="Default"/>
        <w:spacing w:line="276" w:lineRule="auto"/>
        <w:jc w:val="center"/>
        <w:rPr>
          <w:rFonts w:ascii="DINOT-Light" w:hAnsi="DINOT-Light"/>
          <w:color w:val="auto"/>
          <w:sz w:val="18"/>
          <w:szCs w:val="22"/>
        </w:rPr>
      </w:pPr>
      <w:r>
        <w:rPr>
          <w:rFonts w:ascii="DINOT-Light" w:hAnsi="DINOT-Light"/>
          <w:color w:val="auto"/>
          <w:sz w:val="18"/>
        </w:rPr>
        <w:t xml:space="preserve">I clienti possono registrarsi ed esprimere il proprio interesse per MR PORTER </w:t>
      </w:r>
      <w:hyperlink r:id="rId10" w:history="1">
        <w:r>
          <w:rPr>
            <w:rStyle w:val="Lienhypertexte"/>
            <w:rFonts w:ascii="DINOT-Light" w:hAnsi="DINOT-Light"/>
            <w:color w:val="auto"/>
            <w:sz w:val="18"/>
          </w:rPr>
          <w:t>qui</w:t>
        </w:r>
      </w:hyperlink>
    </w:p>
    <w:p w14:paraId="44AD2972" w14:textId="77777777" w:rsidR="003E7FD3" w:rsidRPr="003E7FD3" w:rsidRDefault="003E7FD3" w:rsidP="003E7FD3">
      <w:pPr>
        <w:pStyle w:val="Default"/>
        <w:spacing w:line="276" w:lineRule="auto"/>
        <w:jc w:val="center"/>
        <w:rPr>
          <w:rFonts w:ascii="DINOT-Light" w:hAnsi="DINOT-Light"/>
          <w:b/>
          <w:bCs/>
          <w:color w:val="auto"/>
          <w:sz w:val="18"/>
          <w:szCs w:val="22"/>
        </w:rPr>
      </w:pPr>
    </w:p>
    <w:p w14:paraId="421BD2C1" w14:textId="77777777" w:rsidR="003E7FD3" w:rsidRPr="003E7FD3" w:rsidRDefault="003E7FD3" w:rsidP="003E7FD3">
      <w:pPr>
        <w:pStyle w:val="Default"/>
        <w:spacing w:line="276" w:lineRule="auto"/>
        <w:jc w:val="center"/>
        <w:rPr>
          <w:rFonts w:ascii="DINOT-Light" w:hAnsi="DINOT-Light"/>
          <w:color w:val="auto"/>
          <w:sz w:val="18"/>
          <w:szCs w:val="22"/>
        </w:rPr>
      </w:pPr>
      <w:r>
        <w:rPr>
          <w:rFonts w:ascii="DINOT-Light" w:hAnsi="DINOT-Light"/>
          <w:b/>
          <w:color w:val="auto"/>
          <w:sz w:val="18"/>
        </w:rPr>
        <w:t>Per ulteriori informazioni, contattare:</w:t>
      </w:r>
    </w:p>
    <w:p w14:paraId="407115DF" w14:textId="77777777" w:rsidR="003E7FD3" w:rsidRPr="003E7FD3" w:rsidRDefault="003E7FD3" w:rsidP="003E7FD3">
      <w:pPr>
        <w:pStyle w:val="Default"/>
        <w:spacing w:line="276" w:lineRule="auto"/>
        <w:jc w:val="center"/>
        <w:rPr>
          <w:rFonts w:ascii="DINOT-Light" w:hAnsi="DINOT-Light"/>
          <w:color w:val="auto"/>
          <w:sz w:val="18"/>
          <w:szCs w:val="22"/>
        </w:rPr>
      </w:pPr>
      <w:r>
        <w:rPr>
          <w:rFonts w:ascii="DINOT-Light" w:hAnsi="DINOT-Light"/>
          <w:color w:val="auto"/>
          <w:sz w:val="18"/>
        </w:rPr>
        <w:t>Mark Blundell | mark.blundell@mrporter.com | +44 (0)20 3471 5491</w:t>
      </w:r>
    </w:p>
    <w:p w14:paraId="4D60EB18" w14:textId="77777777" w:rsidR="003E7FD3" w:rsidRPr="003E7FD3" w:rsidRDefault="003E7FD3" w:rsidP="003E7FD3">
      <w:pPr>
        <w:autoSpaceDE w:val="0"/>
        <w:autoSpaceDN w:val="0"/>
        <w:spacing w:line="276" w:lineRule="auto"/>
        <w:rPr>
          <w:rFonts w:ascii="DINOT-Light" w:hAnsi="DINOT-Light"/>
          <w:b/>
          <w:bCs/>
          <w:color w:val="000000"/>
          <w:sz w:val="18"/>
          <w:szCs w:val="22"/>
        </w:rPr>
      </w:pPr>
    </w:p>
    <w:p w14:paraId="1A27E4D1" w14:textId="77777777" w:rsidR="003E7FD3" w:rsidRPr="003E7FD3" w:rsidRDefault="003E7FD3" w:rsidP="003E7FD3">
      <w:pPr>
        <w:autoSpaceDE w:val="0"/>
        <w:autoSpaceDN w:val="0"/>
        <w:spacing w:line="276" w:lineRule="auto"/>
        <w:rPr>
          <w:rFonts w:ascii="DINOT-Light" w:hAnsi="DINOT-Light"/>
          <w:b/>
          <w:bCs/>
          <w:color w:val="000000"/>
          <w:sz w:val="20"/>
        </w:rPr>
      </w:pPr>
    </w:p>
    <w:p w14:paraId="0781EB63" w14:textId="77777777" w:rsidR="003E7FD3" w:rsidRPr="007E6FEB" w:rsidRDefault="003E7FD3" w:rsidP="003E7FD3">
      <w:pPr>
        <w:autoSpaceDE w:val="0"/>
        <w:autoSpaceDN w:val="0"/>
        <w:spacing w:line="276" w:lineRule="auto"/>
        <w:jc w:val="both"/>
        <w:rPr>
          <w:rFonts w:ascii="DINOT-Light" w:hAnsi="DINOT-Light"/>
          <w:sz w:val="18"/>
          <w:szCs w:val="18"/>
        </w:rPr>
      </w:pPr>
      <w:r>
        <w:rPr>
          <w:rFonts w:ascii="DINOT-Light" w:hAnsi="DINOT-Light"/>
          <w:b/>
          <w:color w:val="000000"/>
          <w:sz w:val="18"/>
        </w:rPr>
        <w:t xml:space="preserve">Informazioni su MR PORTER </w:t>
      </w:r>
    </w:p>
    <w:p w14:paraId="1E2FF70E" w14:textId="77777777" w:rsidR="003E7FD3" w:rsidRPr="007E6FEB" w:rsidRDefault="003E7FD3" w:rsidP="003E7FD3">
      <w:pPr>
        <w:autoSpaceDE w:val="0"/>
        <w:autoSpaceDN w:val="0"/>
        <w:spacing w:line="276" w:lineRule="auto"/>
        <w:jc w:val="both"/>
        <w:rPr>
          <w:rFonts w:ascii="DINOT-Light" w:hAnsi="DINOT-Light"/>
          <w:color w:val="000000"/>
          <w:sz w:val="18"/>
          <w:szCs w:val="18"/>
        </w:rPr>
      </w:pPr>
      <w:r>
        <w:rPr>
          <w:rFonts w:ascii="DINOT-Light" w:hAnsi="DINOT-Light"/>
          <w:sz w:val="18"/>
        </w:rPr>
        <w:t xml:space="preserve">Fin dalla sua nascita nel febbraio 2011, MR PORTER si è immediatamente imposto come sito di vendita e divulgazione di riferimento per la moda maschile, con un'offerta di prodotti impareggiabile, che comprende i migliori brand di abbigliamento maschile e lifestyle al mondo, inclusi i propri marchi </w:t>
      </w:r>
      <w:r>
        <w:rPr>
          <w:rFonts w:ascii="DINOT-Light" w:hAnsi="DINOT-Light"/>
          <w:i/>
          <w:sz w:val="18"/>
        </w:rPr>
        <w:t>Mr P.</w:t>
      </w:r>
      <w:r>
        <w:rPr>
          <w:rFonts w:ascii="DINOT-Light" w:hAnsi="DINOT-Light"/>
          <w:sz w:val="18"/>
        </w:rPr>
        <w:t xml:space="preserve"> e </w:t>
      </w:r>
      <w:r>
        <w:rPr>
          <w:rFonts w:ascii="DINOT-Light" w:hAnsi="DINOT-Light"/>
          <w:i/>
          <w:sz w:val="18"/>
        </w:rPr>
        <w:t>Kingsman</w:t>
      </w:r>
      <w:r>
        <w:rPr>
          <w:rFonts w:ascii="DINOT-Light" w:hAnsi="DINOT-Light"/>
          <w:sz w:val="18"/>
        </w:rPr>
        <w:t xml:space="preserve">. MR PORTER pubblica contenuti esclusivi attraverso il suo settimanale digitale di vendita </w:t>
      </w:r>
      <w:r>
        <w:rPr>
          <w:rFonts w:ascii="DINOT-Light" w:hAnsi="DINOT-Light"/>
          <w:i/>
          <w:sz w:val="18"/>
        </w:rPr>
        <w:t>The Journal</w:t>
      </w:r>
      <w:r>
        <w:rPr>
          <w:rFonts w:ascii="DINOT-Light" w:hAnsi="DINOT-Light"/>
          <w:sz w:val="18"/>
        </w:rPr>
        <w:t xml:space="preserve">, il bimestrale </w:t>
      </w:r>
      <w:r>
        <w:rPr>
          <w:rFonts w:ascii="DINOT-Light" w:hAnsi="DINOT-Light"/>
          <w:i/>
          <w:sz w:val="18"/>
        </w:rPr>
        <w:t xml:space="preserve">The MR PORTER Post </w:t>
      </w:r>
      <w:r>
        <w:rPr>
          <w:rFonts w:ascii="DINOT-Light" w:hAnsi="DINOT-Light"/>
          <w:sz w:val="18"/>
        </w:rPr>
        <w:t xml:space="preserve">e la sua fonte digitale di notizie in pillole, </w:t>
      </w:r>
      <w:r>
        <w:rPr>
          <w:rFonts w:ascii="DINOT-Light" w:hAnsi="DINOT-Light"/>
          <w:i/>
          <w:sz w:val="18"/>
        </w:rPr>
        <w:t>The Daily</w:t>
      </w:r>
      <w:r>
        <w:rPr>
          <w:rFonts w:ascii="DINOT-Light" w:hAnsi="DINOT-Light"/>
          <w:sz w:val="18"/>
        </w:rPr>
        <w:t xml:space="preserve">, aggiornata più volte al giorno. MR PORTER offre un servizio globale di spedizioni espresse </w:t>
      </w:r>
      <w:r>
        <w:rPr>
          <w:rFonts w:ascii="DINOT-Light" w:hAnsi="DINOT-Light"/>
          <w:color w:val="000000"/>
          <w:sz w:val="18"/>
        </w:rPr>
        <w:t xml:space="preserve">verso oltre 170 Paesi, con consegna il giorno stesso a New York e Londra, oltre a garantire un'esperienza di acquisto estremamente fluida su dispositivi mobili, tablet e desktop, con procedure di reso semplificate, un servizio di assistenza clienti multilingue e un team di personal shopper disponibile 24 ore su 24, 7 giorni su 7, 365 giorni l'anno. </w:t>
      </w:r>
    </w:p>
    <w:p w14:paraId="31258F81" w14:textId="77777777" w:rsidR="003E7FD3" w:rsidRPr="00DA2B8F" w:rsidRDefault="00DA2B8F" w:rsidP="007E6FEB">
      <w:pPr>
        <w:autoSpaceDE w:val="0"/>
        <w:autoSpaceDN w:val="0"/>
        <w:adjustRightInd w:val="0"/>
        <w:spacing w:line="276" w:lineRule="auto"/>
        <w:jc w:val="both"/>
        <w:rPr>
          <w:rStyle w:val="Lienhypertexte"/>
          <w:color w:val="056AD0" w:themeColor="hyperlink" w:themeTint="F2"/>
          <w:sz w:val="18"/>
          <w:lang w:val="en-US"/>
        </w:rPr>
      </w:pPr>
      <w:hyperlink r:id="rId11" w:history="1">
        <w:r w:rsidR="00A01496" w:rsidRPr="00DA2B8F">
          <w:rPr>
            <w:rStyle w:val="Lienhypertexte"/>
            <w:rFonts w:ascii="DINOT-Light" w:hAnsi="DINOT-Light"/>
            <w:color w:val="056AD0" w:themeColor="hyperlink" w:themeTint="F2"/>
            <w:sz w:val="18"/>
            <w:lang w:val="en-US"/>
          </w:rPr>
          <w:t>mrporter.com</w:t>
        </w:r>
      </w:hyperlink>
      <w:r w:rsidR="00A01496" w:rsidRPr="00DA2B8F">
        <w:rPr>
          <w:rStyle w:val="Lienhypertexte"/>
          <w:color w:val="056AD0" w:themeColor="hyperlink" w:themeTint="F2"/>
          <w:sz w:val="18"/>
          <w:lang w:val="en-US"/>
        </w:rPr>
        <w:t xml:space="preserve">  </w:t>
      </w:r>
    </w:p>
    <w:p w14:paraId="3EF92559" w14:textId="6A8C5191" w:rsidR="003E7FD3" w:rsidRPr="00DA2B8F" w:rsidRDefault="003E7FD3" w:rsidP="00DA2B8F">
      <w:pPr>
        <w:spacing w:line="276" w:lineRule="auto"/>
        <w:jc w:val="both"/>
        <w:rPr>
          <w:rFonts w:ascii="DINOT-Light" w:hAnsi="DINOT-Light"/>
          <w:sz w:val="18"/>
          <w:szCs w:val="18"/>
          <w:lang w:val="en-US"/>
        </w:rPr>
      </w:pPr>
      <w:r w:rsidRPr="00DA2B8F">
        <w:rPr>
          <w:rFonts w:ascii="DINOT-Light" w:hAnsi="DINOT-Light"/>
          <w:color w:val="000000"/>
          <w:sz w:val="18"/>
          <w:lang w:val="en-US"/>
        </w:rPr>
        <w:t>Instagram: @</w:t>
      </w:r>
      <w:proofErr w:type="spellStart"/>
      <w:r w:rsidRPr="00DA2B8F">
        <w:rPr>
          <w:rFonts w:ascii="DINOT-Light" w:hAnsi="DINOT-Light"/>
          <w:color w:val="000000"/>
          <w:sz w:val="18"/>
          <w:lang w:val="en-US"/>
        </w:rPr>
        <w:t>mrporterlive</w:t>
      </w:r>
      <w:proofErr w:type="spellEnd"/>
      <w:r w:rsidRPr="00DA2B8F">
        <w:rPr>
          <w:rFonts w:ascii="DINOT-Light" w:hAnsi="DINOT-Light"/>
          <w:color w:val="000000"/>
          <w:sz w:val="18"/>
          <w:lang w:val="en-US"/>
        </w:rPr>
        <w:t xml:space="preserve"> / Facebook: </w:t>
      </w:r>
      <w:proofErr w:type="spellStart"/>
      <w:r w:rsidRPr="00DA2B8F">
        <w:rPr>
          <w:rFonts w:ascii="DINOT-Light" w:hAnsi="DINOT-Light"/>
          <w:color w:val="000000"/>
          <w:sz w:val="18"/>
          <w:lang w:val="en-US"/>
        </w:rPr>
        <w:t>mrporterlive</w:t>
      </w:r>
      <w:proofErr w:type="spellEnd"/>
      <w:r w:rsidRPr="00DA2B8F">
        <w:rPr>
          <w:rFonts w:ascii="DINOT-Light" w:hAnsi="DINOT-Light"/>
          <w:color w:val="000000"/>
          <w:sz w:val="18"/>
          <w:lang w:val="en-US"/>
        </w:rPr>
        <w:t xml:space="preserve"> / </w:t>
      </w:r>
      <w:proofErr w:type="spellStart"/>
      <w:r w:rsidRPr="00DA2B8F">
        <w:rPr>
          <w:rFonts w:ascii="DINOT-Light" w:hAnsi="DINOT-Light"/>
          <w:color w:val="000000"/>
          <w:sz w:val="18"/>
          <w:lang w:val="en-US"/>
        </w:rPr>
        <w:t>Wechat</w:t>
      </w:r>
      <w:proofErr w:type="spellEnd"/>
      <w:r w:rsidRPr="00DA2B8F">
        <w:rPr>
          <w:rFonts w:ascii="DINOT-Light" w:hAnsi="DINOT-Light"/>
          <w:color w:val="000000"/>
          <w:sz w:val="18"/>
          <w:lang w:val="en-US"/>
        </w:rPr>
        <w:t>: MRPORTERLIVE</w:t>
      </w:r>
    </w:p>
    <w:p w14:paraId="771A96E7" w14:textId="77777777" w:rsidR="003E7FD3" w:rsidRPr="00DA2B8F" w:rsidRDefault="003E7FD3" w:rsidP="003E7FD3">
      <w:pPr>
        <w:pStyle w:val="Default"/>
        <w:spacing w:line="276" w:lineRule="auto"/>
        <w:jc w:val="both"/>
        <w:rPr>
          <w:rFonts w:ascii="DINOT-Light" w:eastAsia="MS Gothic" w:hAnsi="DINOT-Light"/>
          <w:color w:val="auto"/>
          <w:sz w:val="18"/>
          <w:szCs w:val="22"/>
          <w:lang w:val="en-US"/>
        </w:rPr>
      </w:pPr>
    </w:p>
    <w:p w14:paraId="1ADFE97A" w14:textId="0BEBFDA8" w:rsidR="003E7FD3" w:rsidRPr="007E6FEB" w:rsidRDefault="003E7FD3" w:rsidP="007E6FEB">
      <w:pPr>
        <w:pStyle w:val="Default"/>
        <w:spacing w:line="276" w:lineRule="auto"/>
        <w:jc w:val="both"/>
        <w:rPr>
          <w:rFonts w:ascii="DINOT-Light" w:eastAsia="MS Gothic" w:hAnsi="DINOT-Light"/>
          <w:b/>
          <w:color w:val="0D0D0D" w:themeColor="text1" w:themeTint="F2"/>
          <w:sz w:val="18"/>
          <w:szCs w:val="22"/>
        </w:rPr>
      </w:pPr>
      <w:r>
        <w:rPr>
          <w:rFonts w:ascii="DINOT-Light" w:eastAsia="MS Gothic" w:hAnsi="DINOT-Light"/>
          <w:b/>
          <w:color w:val="0D0D0D" w:themeColor="text1" w:themeTint="F2"/>
          <w:sz w:val="18"/>
        </w:rPr>
        <w:t xml:space="preserve">Informazioni su </w:t>
      </w:r>
      <w:r>
        <w:rPr>
          <w:rFonts w:ascii="DINOT-Light" w:hAnsi="DINOT-Light"/>
          <w:b/>
          <w:color w:val="0D0D0D" w:themeColor="text1" w:themeTint="F2"/>
          <w:sz w:val="18"/>
        </w:rPr>
        <w:t>Zenith</w:t>
      </w:r>
    </w:p>
    <w:p w14:paraId="519DBFF5" w14:textId="7140A5DE" w:rsidR="003E7FD3" w:rsidRPr="007E6FEB" w:rsidRDefault="003E7FD3" w:rsidP="007E6FEB">
      <w:pPr>
        <w:pStyle w:val="A"/>
        <w:spacing w:line="276" w:lineRule="auto"/>
        <w:jc w:val="both"/>
        <w:rPr>
          <w:rFonts w:ascii="DINOT-Light" w:hAnsi="DINOT-Light" w:cs="Helvetica"/>
          <w:color w:val="0D0D0D" w:themeColor="text1" w:themeTint="F2"/>
          <w:sz w:val="18"/>
          <w:lang w:eastAsia="en-US"/>
        </w:rPr>
      </w:pPr>
      <w:r>
        <w:rPr>
          <w:rFonts w:ascii="DINOT-Light" w:hAnsi="DINOT-Light"/>
          <w:color w:val="0D0D0D" w:themeColor="text1" w:themeTint="F2"/>
          <w:sz w:val="18"/>
        </w:rPr>
        <w:t>Fin dal 1865, Zenith è stata guidata da autenticità, intraprendenza e passione nella ridefinizione dei confini di eccellenza, precisione e innovazione. Poco dopo la sua fondazione a Le Locle da parte del visionario orologiaio Georges Favre-Jacot, Zenith si è distinta per la precisione dei suoi cronometri, per i quali si è aggiudicata 2.333 premi di cronometria in poco più di un secolo e mezzo di esistenza: un record assoluto. Nota per il suo leggendario calibro El Primero del 1969, che garantisce una misura dei tempi brevi precisa a 1/10 di secondo, la Manifattura ha sviluppato da allora oltre 600 varianti di movimenti. Oggi, Zenith offre nuove e affascinanti possibilità per la misurazione del tempo, come il cronometraggio a 1/100 di secondo del Defy El Primero 21 e una nuova dimensione di precisione meccanica con l'orologio più preciso al mondo, il Defy Lab del XXI secolo. Stimolata dai legami oggi ancora più stretti con una gloriosa tradizione di pensiero dinamico e all'avanguardia, Zenith scrive il suo futuro… e il futuro dell'orologeria svizzera.</w:t>
      </w:r>
    </w:p>
    <w:p w14:paraId="2BD9FCC3" w14:textId="77777777" w:rsidR="003E7FD3" w:rsidRPr="00DA2B8F" w:rsidRDefault="00DA2B8F" w:rsidP="003E7FD3">
      <w:pPr>
        <w:autoSpaceDE w:val="0"/>
        <w:autoSpaceDN w:val="0"/>
        <w:adjustRightInd w:val="0"/>
        <w:spacing w:line="276" w:lineRule="auto"/>
        <w:jc w:val="both"/>
        <w:rPr>
          <w:rStyle w:val="Lienhypertexte"/>
          <w:color w:val="056AD0" w:themeColor="hyperlink" w:themeTint="F2"/>
          <w:sz w:val="18"/>
          <w:lang w:val="en-US"/>
        </w:rPr>
      </w:pPr>
      <w:hyperlink r:id="rId12" w:history="1">
        <w:r w:rsidR="00A01496" w:rsidRPr="00DA2B8F">
          <w:rPr>
            <w:rStyle w:val="Lienhypertexte"/>
            <w:rFonts w:ascii="DINOT-Light" w:hAnsi="DINOT-Light"/>
            <w:color w:val="056AD0" w:themeColor="hyperlink" w:themeTint="F2"/>
            <w:sz w:val="18"/>
            <w:lang w:val="en-US"/>
          </w:rPr>
          <w:t>zenith-watches.com</w:t>
        </w:r>
      </w:hyperlink>
    </w:p>
    <w:p w14:paraId="15DEB276" w14:textId="625F4BE0" w:rsidR="003E7FD3" w:rsidRPr="00DA2B8F" w:rsidRDefault="003E7FD3" w:rsidP="003E7FD3">
      <w:pPr>
        <w:autoSpaceDE w:val="0"/>
        <w:autoSpaceDN w:val="0"/>
        <w:adjustRightInd w:val="0"/>
        <w:spacing w:line="276" w:lineRule="auto"/>
        <w:jc w:val="both"/>
        <w:rPr>
          <w:rFonts w:ascii="DINOT-Light" w:hAnsi="DINOT-Light"/>
          <w:b/>
          <w:sz w:val="20"/>
          <w:lang w:val="en-US"/>
        </w:rPr>
      </w:pPr>
    </w:p>
    <w:p w14:paraId="5A2466F3" w14:textId="01FD02C1" w:rsidR="003E7FD3" w:rsidRPr="00DA2B8F" w:rsidRDefault="003E7FD3" w:rsidP="007E6FEB">
      <w:pPr>
        <w:pStyle w:val="Default"/>
        <w:spacing w:line="276" w:lineRule="auto"/>
        <w:jc w:val="both"/>
        <w:rPr>
          <w:rFonts w:ascii="DINOT-Light" w:hAnsi="DINOT-Light"/>
          <w:b/>
          <w:color w:val="auto"/>
          <w:sz w:val="20"/>
          <w:lang w:val="en-US"/>
        </w:rPr>
      </w:pPr>
      <w:proofErr w:type="spellStart"/>
      <w:r w:rsidRPr="00DA2B8F">
        <w:rPr>
          <w:rFonts w:ascii="DINOT-Light" w:hAnsi="DINOT-Light"/>
          <w:b/>
          <w:color w:val="0D0D0D" w:themeColor="text1" w:themeTint="F2"/>
          <w:sz w:val="18"/>
          <w:lang w:val="en-US"/>
        </w:rPr>
        <w:t>Informazioni</w:t>
      </w:r>
      <w:proofErr w:type="spellEnd"/>
      <w:r w:rsidRPr="00DA2B8F">
        <w:rPr>
          <w:rFonts w:ascii="DINOT-Light" w:hAnsi="DINOT-Light"/>
          <w:b/>
          <w:color w:val="0D0D0D" w:themeColor="text1" w:themeTint="F2"/>
          <w:sz w:val="18"/>
          <w:lang w:val="en-US"/>
        </w:rPr>
        <w:t xml:space="preserve"> </w:t>
      </w:r>
      <w:proofErr w:type="spellStart"/>
      <w:r w:rsidRPr="00DA2B8F">
        <w:rPr>
          <w:rFonts w:ascii="DINOT-Light" w:hAnsi="DINOT-Light"/>
          <w:b/>
          <w:color w:val="0D0D0D" w:themeColor="text1" w:themeTint="F2"/>
          <w:sz w:val="18"/>
          <w:lang w:val="en-US"/>
        </w:rPr>
        <w:t>su</w:t>
      </w:r>
      <w:proofErr w:type="spellEnd"/>
      <w:r w:rsidRPr="00DA2B8F">
        <w:rPr>
          <w:rFonts w:ascii="DINOT-Light" w:hAnsi="DINOT-Light"/>
          <w:b/>
          <w:color w:val="0D0D0D" w:themeColor="text1" w:themeTint="F2"/>
          <w:sz w:val="18"/>
          <w:lang w:val="en-US"/>
        </w:rPr>
        <w:t xml:space="preserve"> Bamford Watch Department </w:t>
      </w:r>
    </w:p>
    <w:p w14:paraId="418E6DD7" w14:textId="77777777" w:rsidR="003E7FD3" w:rsidRPr="007E6FEB" w:rsidRDefault="003E7FD3" w:rsidP="007E6FEB">
      <w:pPr>
        <w:pStyle w:val="A"/>
        <w:spacing w:line="276" w:lineRule="auto"/>
        <w:jc w:val="both"/>
        <w:rPr>
          <w:rFonts w:ascii="DINOT-Light" w:hAnsi="DINOT-Light"/>
          <w:color w:val="0D0D0D" w:themeColor="text1" w:themeTint="F2"/>
          <w:sz w:val="18"/>
          <w:lang w:eastAsia="en-US"/>
        </w:rPr>
      </w:pPr>
      <w:r>
        <w:rPr>
          <w:rFonts w:ascii="DINOT-Light" w:hAnsi="DINOT-Light"/>
          <w:color w:val="0D0D0D" w:themeColor="text1" w:themeTint="F2"/>
          <w:sz w:val="18"/>
        </w:rPr>
        <w:t>Prima azienda al mondo a offrire orologi sportivi in acciaio completamente personalizzati, BWD si è conquistata una reputazione nel mondo dell'orologeria, diventando una fonte d'ispirazione, originalità e stile estremamente innovativa. Negli ultimi 14 anni, il brand è stato il leader indiscusso della personalizzazione di orologi di alta gamma. BWD è diventata la prima azienda inglese dedicata ai servizi di personalizzazione ufficialmente riconosciuta e approvata da un produttore orologiero svizzero. Ingegneria di precisione, tecniche di personalizzazione esclusive e una tradizione invidiabile formano una combinazione che garantisce un numero praticamente illimitato di possibilità creative. Adottando un approccio che mette il cliente al centro dell'attenzione, BWD offre un ampio catalogo di orologi che include design propri e serie speciali, oltre che sistemi di personalizzazione online per aiutare ciascun cliente a trovare l'orologio perfetto per sé.</w:t>
      </w:r>
    </w:p>
    <w:p w14:paraId="1018AAB9" w14:textId="77777777" w:rsidR="003E7FD3" w:rsidRPr="00DA2B8F" w:rsidRDefault="00DA2B8F" w:rsidP="007E6FEB">
      <w:pPr>
        <w:autoSpaceDE w:val="0"/>
        <w:autoSpaceDN w:val="0"/>
        <w:adjustRightInd w:val="0"/>
        <w:spacing w:line="276" w:lineRule="auto"/>
        <w:jc w:val="both"/>
        <w:rPr>
          <w:rStyle w:val="Lienhypertexte"/>
          <w:rFonts w:ascii="DINOT-Light" w:hAnsi="DINOT-Light"/>
          <w:color w:val="056AD0" w:themeColor="hyperlink" w:themeTint="F2"/>
          <w:sz w:val="18"/>
          <w:lang w:val="en-US"/>
        </w:rPr>
      </w:pPr>
      <w:hyperlink r:id="rId13" w:history="1">
        <w:r w:rsidR="00A01496" w:rsidRPr="00DA2B8F">
          <w:rPr>
            <w:rStyle w:val="Lienhypertexte"/>
            <w:rFonts w:ascii="DINOT-Light" w:hAnsi="DINOT-Light"/>
            <w:color w:val="056AD0" w:themeColor="hyperlink" w:themeTint="F2"/>
            <w:sz w:val="18"/>
            <w:lang w:val="en-US"/>
          </w:rPr>
          <w:t>bamfordwatchdepartment.com</w:t>
        </w:r>
      </w:hyperlink>
    </w:p>
    <w:p w14:paraId="5FB8B57D" w14:textId="77777777" w:rsidR="00A239D1" w:rsidRPr="00DA2B8F" w:rsidRDefault="00A239D1" w:rsidP="00A239D1">
      <w:pPr>
        <w:spacing w:after="160" w:line="276" w:lineRule="auto"/>
        <w:rPr>
          <w:rFonts w:ascii="DINOT-Light" w:hAnsi="DINOT-Light" w:cstheme="minorBidi"/>
          <w:sz w:val="20"/>
          <w:szCs w:val="22"/>
          <w:lang w:val="en-US"/>
        </w:rPr>
      </w:pPr>
      <w:r w:rsidRPr="00DA2B8F">
        <w:rPr>
          <w:rFonts w:ascii="DINOT-Light" w:hAnsi="DINOT-Light"/>
          <w:sz w:val="20"/>
          <w:lang w:val="en-US"/>
        </w:rPr>
        <w:br w:type="page"/>
      </w:r>
    </w:p>
    <w:p w14:paraId="397F4274" w14:textId="5B926DEE" w:rsidR="00A239D1" w:rsidRPr="00DA2B8F" w:rsidRDefault="00A239D1" w:rsidP="00A239D1">
      <w:pPr>
        <w:autoSpaceDE w:val="0"/>
        <w:autoSpaceDN w:val="0"/>
        <w:adjustRightInd w:val="0"/>
        <w:spacing w:line="276" w:lineRule="auto"/>
        <w:rPr>
          <w:rFonts w:ascii="DINOT-Light" w:hAnsi="DINOT-Light" w:cs="Arial"/>
          <w:b/>
          <w:sz w:val="14"/>
          <w:szCs w:val="20"/>
          <w:lang w:val="en-US"/>
        </w:rPr>
      </w:pPr>
    </w:p>
    <w:p w14:paraId="62252A4A" w14:textId="1B9032E2" w:rsidR="00A239D1" w:rsidRPr="00A239D1" w:rsidRDefault="00DA2B8F" w:rsidP="00A239D1">
      <w:pPr>
        <w:autoSpaceDE w:val="0"/>
        <w:autoSpaceDN w:val="0"/>
        <w:adjustRightInd w:val="0"/>
        <w:spacing w:line="276" w:lineRule="auto"/>
        <w:rPr>
          <w:rFonts w:ascii="DINOT-Light" w:hAnsi="DINOT-Light" w:cs="Arial"/>
          <w:b/>
          <w:sz w:val="22"/>
          <w:szCs w:val="20"/>
        </w:rPr>
      </w:pPr>
      <w:r w:rsidRPr="00A239D1">
        <w:rPr>
          <w:rFonts w:eastAsia="Times New Roman"/>
          <w:noProof/>
          <w:color w:val="000000"/>
          <w:sz w:val="22"/>
          <w:lang w:val="de-DE" w:eastAsia="de-DE"/>
        </w:rPr>
        <w:drawing>
          <wp:anchor distT="0" distB="0" distL="114300" distR="114300" simplePos="0" relativeHeight="251664384" behindDoc="0" locked="0" layoutInCell="1" allowOverlap="1" wp14:anchorId="79E1F7B2" wp14:editId="0C0FDBE2">
            <wp:simplePos x="0" y="0"/>
            <wp:positionH relativeFrom="margin">
              <wp:align>right</wp:align>
            </wp:positionH>
            <wp:positionV relativeFrom="margin">
              <wp:posOffset>144145</wp:posOffset>
            </wp:positionV>
            <wp:extent cx="1842770" cy="3333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4"/>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239D1" w:rsidRPr="00DA2B8F">
        <w:rPr>
          <w:rFonts w:ascii="DINOT-Light" w:hAnsi="DINOT-Light" w:cs="Arial"/>
          <w:b/>
          <w:sz w:val="22"/>
          <w:lang w:val="es-ES"/>
        </w:rPr>
        <w:t xml:space="preserve">CHRONOMASTER EL PRIMERO – 38 MM - MR. </w:t>
      </w:r>
      <w:r w:rsidR="00A239D1">
        <w:rPr>
          <w:rFonts w:ascii="DINOT-Light" w:hAnsi="DINOT-Light" w:cs="Arial"/>
          <w:b/>
          <w:sz w:val="22"/>
        </w:rPr>
        <w:t>PORTER</w:t>
      </w:r>
    </w:p>
    <w:p w14:paraId="46D44408" w14:textId="14A3EA62" w:rsidR="00A239D1" w:rsidRPr="005125DC" w:rsidRDefault="00A239D1" w:rsidP="00A239D1">
      <w:pPr>
        <w:autoSpaceDE w:val="0"/>
        <w:autoSpaceDN w:val="0"/>
        <w:adjustRightInd w:val="0"/>
        <w:spacing w:after="240" w:line="276" w:lineRule="auto"/>
        <w:rPr>
          <w:rFonts w:ascii="DINOT-Light" w:hAnsi="DINOT-Light" w:cs="Arial"/>
          <w:sz w:val="20"/>
          <w:szCs w:val="20"/>
        </w:rPr>
      </w:pPr>
      <w:r>
        <w:rPr>
          <w:rFonts w:ascii="DINOT-Light" w:hAnsi="DINOT-Light" w:cs="Arial"/>
          <w:sz w:val="20"/>
        </w:rPr>
        <w:t>EDIZIONE LIMITATA DI 25 ESEMPLARI</w:t>
      </w:r>
    </w:p>
    <w:p w14:paraId="5842B701" w14:textId="77777777" w:rsidR="00A239D1" w:rsidRPr="005125DC"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 xml:space="preserve">CARATTERISTICHE TECNICHE </w:t>
      </w:r>
    </w:p>
    <w:p w14:paraId="127381E0" w14:textId="77777777" w:rsidR="00A239D1" w:rsidRPr="005125DC" w:rsidRDefault="00A239D1" w:rsidP="00A239D1">
      <w:pPr>
        <w:autoSpaceDE w:val="0"/>
        <w:autoSpaceDN w:val="0"/>
        <w:adjustRightInd w:val="0"/>
        <w:spacing w:line="276" w:lineRule="auto"/>
        <w:rPr>
          <w:rFonts w:ascii="DINOT-Light" w:hAnsi="DINOT-Light" w:cs="Arial"/>
          <w:b/>
          <w:sz w:val="20"/>
          <w:szCs w:val="20"/>
        </w:rPr>
      </w:pPr>
    </w:p>
    <w:p w14:paraId="744A200D" w14:textId="77777777" w:rsidR="00A239D1" w:rsidRPr="00AA0C39" w:rsidRDefault="00A239D1" w:rsidP="00A239D1">
      <w:pPr>
        <w:autoSpaceDE w:val="0"/>
        <w:autoSpaceDN w:val="0"/>
        <w:adjustRightInd w:val="0"/>
        <w:spacing w:line="276" w:lineRule="auto"/>
        <w:rPr>
          <w:rFonts w:ascii="DINOT-Light" w:hAnsi="DINOT-Light" w:cs="Arial"/>
          <w:sz w:val="20"/>
          <w:szCs w:val="20"/>
        </w:rPr>
      </w:pPr>
      <w:r>
        <w:rPr>
          <w:rFonts w:ascii="DINOT-Light" w:hAnsi="DINOT-Light" w:cs="Arial"/>
          <w:sz w:val="20"/>
        </w:rPr>
        <w:t>Referenza: 03.2152.4069/57.C814</w:t>
      </w:r>
    </w:p>
    <w:p w14:paraId="5ABC7CF8"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C1325D1"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 xml:space="preserve">PUNTI CHIAVE </w:t>
      </w:r>
    </w:p>
    <w:p w14:paraId="559E6FBB" w14:textId="77777777" w:rsidR="00A239D1" w:rsidRPr="00A13A32"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Cronografo automatico El Primero con ruota a colonne</w:t>
      </w:r>
    </w:p>
    <w:p w14:paraId="3A314A9A" w14:textId="77777777" w:rsidR="00A239D1" w:rsidRPr="00DA2B8F" w:rsidRDefault="00A239D1" w:rsidP="00A239D1">
      <w:pPr>
        <w:autoSpaceDE w:val="0"/>
        <w:autoSpaceDN w:val="0"/>
        <w:adjustRightInd w:val="0"/>
        <w:spacing w:line="276" w:lineRule="auto"/>
        <w:rPr>
          <w:rFonts w:ascii="DINOT-Light" w:hAnsi="DINOT-Light" w:cs="Arial"/>
          <w:sz w:val="18"/>
          <w:szCs w:val="20"/>
          <w:lang w:val="en-US"/>
        </w:rPr>
      </w:pPr>
      <w:r w:rsidRPr="00DA2B8F">
        <w:rPr>
          <w:rFonts w:ascii="DINOT-Light" w:hAnsi="DINOT-Light" w:cs="Arial"/>
          <w:sz w:val="18"/>
          <w:lang w:val="en-US"/>
        </w:rPr>
        <w:t xml:space="preserve">Partnership </w:t>
      </w:r>
      <w:proofErr w:type="spellStart"/>
      <w:r w:rsidRPr="00DA2B8F">
        <w:rPr>
          <w:rFonts w:ascii="DINOT-Light" w:hAnsi="DINOT-Light" w:cs="Arial"/>
          <w:sz w:val="18"/>
          <w:lang w:val="en-US"/>
        </w:rPr>
        <w:t>esclusiva</w:t>
      </w:r>
      <w:proofErr w:type="spellEnd"/>
      <w:r w:rsidRPr="00DA2B8F">
        <w:rPr>
          <w:rFonts w:ascii="DINOT-Light" w:hAnsi="DINOT-Light" w:cs="Arial"/>
          <w:sz w:val="18"/>
          <w:lang w:val="en-US"/>
        </w:rPr>
        <w:t xml:space="preserve"> con Mr. Porter e Bamford Watch Department</w:t>
      </w:r>
    </w:p>
    <w:p w14:paraId="1007BE7B" w14:textId="77777777" w:rsidR="00A239D1"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Disponibile esclusivamente su Mr. Porter</w:t>
      </w:r>
    </w:p>
    <w:p w14:paraId="14232192" w14:textId="77777777" w:rsidR="00A239D1" w:rsidRPr="00864B9A"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Edizione limitata di 25 esemplari</w:t>
      </w:r>
      <w:bookmarkStart w:id="0" w:name="_GoBack"/>
      <w:bookmarkEnd w:id="0"/>
    </w:p>
    <w:p w14:paraId="22CB89F3" w14:textId="77777777" w:rsidR="00A239D1" w:rsidRPr="00864B9A" w:rsidRDefault="00A239D1" w:rsidP="00A239D1">
      <w:pPr>
        <w:autoSpaceDE w:val="0"/>
        <w:autoSpaceDN w:val="0"/>
        <w:adjustRightInd w:val="0"/>
        <w:spacing w:line="276" w:lineRule="auto"/>
        <w:rPr>
          <w:rFonts w:ascii="DINOT-Light" w:hAnsi="DINOT-Light" w:cs="Arial"/>
          <w:sz w:val="18"/>
          <w:szCs w:val="20"/>
        </w:rPr>
      </w:pPr>
    </w:p>
    <w:p w14:paraId="7577F3AF"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MOVIMENTO</w:t>
      </w:r>
    </w:p>
    <w:p w14:paraId="15CC7A8F"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Movimento: El Primero 4069, Automatico</w:t>
      </w:r>
    </w:p>
    <w:p w14:paraId="60868EB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Calibro: 13 ¼ ‘’’ (diametro: 30 mm)</w:t>
      </w:r>
    </w:p>
    <w:p w14:paraId="251D3F3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Spessore del movimento: 6,6 mm</w:t>
      </w:r>
    </w:p>
    <w:p w14:paraId="6E0E36A8"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Componenti: 254</w:t>
      </w:r>
    </w:p>
    <w:p w14:paraId="3253AE8A"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Rubini: 35</w:t>
      </w:r>
    </w:p>
    <w:p w14:paraId="4F5BA000"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Frequenza: 36.000 alt/ora (5 Hz)</w:t>
      </w:r>
    </w:p>
    <w:p w14:paraId="0915FEDD"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Riserva di carica: min. 50 ore</w:t>
      </w:r>
    </w:p>
    <w:p w14:paraId="2BDF161D"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Finiture: massa oscillante con motivo “Côtes de Genève”</w:t>
      </w:r>
    </w:p>
    <w:p w14:paraId="2860285C"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BF9126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FUNZIONI</w:t>
      </w:r>
    </w:p>
    <w:p w14:paraId="6D4325F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Ore e minuti al centro</w:t>
      </w:r>
    </w:p>
    <w:p w14:paraId="4413A7C7"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Piccoli secondi a ore 9</w:t>
      </w:r>
    </w:p>
    <w:p w14:paraId="411868AA"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Cronografo:</w:t>
      </w:r>
    </w:p>
    <w:p w14:paraId="607426C2" w14:textId="77777777" w:rsidR="00A239D1" w:rsidRDefault="00A239D1" w:rsidP="00A239D1">
      <w:pPr>
        <w:pStyle w:val="Paragraphedeliste"/>
        <w:numPr>
          <w:ilvl w:val="0"/>
          <w:numId w:val="8"/>
        </w:numPr>
        <w:autoSpaceDE w:val="0"/>
        <w:autoSpaceDN w:val="0"/>
        <w:adjustRightInd w:val="0"/>
        <w:spacing w:line="276" w:lineRule="auto"/>
        <w:rPr>
          <w:rFonts w:ascii="DINOT-Light" w:hAnsi="DINOT-Light" w:cs="Arial"/>
          <w:sz w:val="18"/>
          <w:szCs w:val="20"/>
        </w:rPr>
      </w:pPr>
      <w:r>
        <w:rPr>
          <w:rFonts w:ascii="DINOT-Light" w:hAnsi="DINOT-Light" w:cs="Arial"/>
          <w:sz w:val="18"/>
        </w:rPr>
        <w:t>Lancetta del cronografo al centro</w:t>
      </w:r>
    </w:p>
    <w:p w14:paraId="62FFDAFC" w14:textId="77777777" w:rsidR="00A239D1" w:rsidRDefault="00A239D1" w:rsidP="00A239D1">
      <w:pPr>
        <w:pStyle w:val="Paragraphedeliste"/>
        <w:numPr>
          <w:ilvl w:val="0"/>
          <w:numId w:val="8"/>
        </w:numPr>
        <w:autoSpaceDE w:val="0"/>
        <w:autoSpaceDN w:val="0"/>
        <w:adjustRightInd w:val="0"/>
        <w:spacing w:line="276" w:lineRule="auto"/>
        <w:rPr>
          <w:rFonts w:ascii="DINOT-Light" w:hAnsi="DINOT-Light" w:cs="Arial"/>
          <w:sz w:val="18"/>
          <w:szCs w:val="20"/>
        </w:rPr>
      </w:pPr>
      <w:r>
        <w:rPr>
          <w:rFonts w:ascii="DINOT-Light" w:hAnsi="DINOT-Light" w:cs="Arial"/>
          <w:sz w:val="18"/>
        </w:rPr>
        <w:t>Contatore 30 minuti a ore 3</w:t>
      </w:r>
    </w:p>
    <w:p w14:paraId="0C80CEB7" w14:textId="77777777" w:rsidR="00A239D1"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Scala tachimetrica</w:t>
      </w:r>
    </w:p>
    <w:p w14:paraId="4486FBCD"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976BF98"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CASSA, QUADRANTE E LANCETTE</w:t>
      </w:r>
    </w:p>
    <w:p w14:paraId="2BA0CEB6"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Diametro: 38 mm</w:t>
      </w:r>
    </w:p>
    <w:p w14:paraId="5326E13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Apertura del diametro: 33,1 mm</w:t>
      </w:r>
    </w:p>
    <w:p w14:paraId="159A4D80"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Spessore: 12,45 mm</w:t>
      </w:r>
    </w:p>
    <w:p w14:paraId="5B9BF786"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Vetro: vetro zaffiro bombato con trattamento antiriflesso sui due lati</w:t>
      </w:r>
    </w:p>
    <w:p w14:paraId="0973A939"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 xml:space="preserve">Fondello: speciale fondello con incisioni </w:t>
      </w:r>
    </w:p>
    <w:p w14:paraId="352FA582"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Materiale: acciaio</w:t>
      </w:r>
    </w:p>
    <w:p w14:paraId="7FED2FBC"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Impermeabilità: 10 ATM</w:t>
      </w:r>
    </w:p>
    <w:p w14:paraId="494D3263"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Quadrante: Solar Blue</w:t>
      </w:r>
    </w:p>
    <w:p w14:paraId="3192D9CE"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 xml:space="preserve">Indici delle ore: stampati sul quadrante  </w:t>
      </w:r>
    </w:p>
    <w:p w14:paraId="69BA8581" w14:textId="77777777"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Lancette: speciale set di lancette bianche e rosse</w:t>
      </w:r>
    </w:p>
    <w:p w14:paraId="33A0A59E"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34FE6CA0" w14:textId="77777777" w:rsidR="00A239D1" w:rsidRPr="00A01496"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CINTURINI E FIBBIE</w:t>
      </w:r>
    </w:p>
    <w:p w14:paraId="1F9A01E1" w14:textId="77777777" w:rsidR="00A239D1" w:rsidRPr="00A01496"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Cinturino: blu in Alcantara</w:t>
      </w:r>
    </w:p>
    <w:p w14:paraId="7246E0B6" w14:textId="7B4BB5F1" w:rsidR="00A239D1" w:rsidRPr="00AA0C39" w:rsidRDefault="00A239D1" w:rsidP="00A239D1">
      <w:pPr>
        <w:autoSpaceDE w:val="0"/>
        <w:autoSpaceDN w:val="0"/>
        <w:adjustRightInd w:val="0"/>
        <w:spacing w:line="276" w:lineRule="auto"/>
        <w:rPr>
          <w:rFonts w:ascii="DINOT-Light" w:hAnsi="DINOT-Light" w:cs="Arial"/>
          <w:sz w:val="18"/>
          <w:szCs w:val="20"/>
        </w:rPr>
      </w:pPr>
      <w:r>
        <w:rPr>
          <w:rFonts w:ascii="DINOT-Light" w:hAnsi="DINOT-Light" w:cs="Arial"/>
          <w:sz w:val="18"/>
        </w:rPr>
        <w:t>Fibbia: ad ardiglione in acciaio</w:t>
      </w:r>
    </w:p>
    <w:p w14:paraId="2427AD5D" w14:textId="77777777" w:rsidR="00A239D1" w:rsidRPr="005125DC" w:rsidRDefault="00A239D1" w:rsidP="00A239D1">
      <w:pPr>
        <w:spacing w:line="276" w:lineRule="auto"/>
        <w:rPr>
          <w:rFonts w:ascii="DINOT-Light" w:hAnsi="DINOT-Light"/>
        </w:rPr>
      </w:pPr>
    </w:p>
    <w:p w14:paraId="2EFE522E" w14:textId="2E86DFAA" w:rsidR="00B21A4D" w:rsidRPr="00A239D1" w:rsidRDefault="00B21A4D" w:rsidP="00A239D1">
      <w:pPr>
        <w:spacing w:line="276" w:lineRule="auto"/>
        <w:rPr>
          <w:rFonts w:ascii="DINOT-Light" w:hAnsi="DINOT-Light" w:cstheme="majorHAnsi"/>
          <w:b/>
          <w:sz w:val="10"/>
          <w:szCs w:val="16"/>
        </w:rPr>
      </w:pPr>
    </w:p>
    <w:sectPr w:rsidR="00B21A4D" w:rsidRPr="00A239D1">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A6564D" w:rsidRDefault="00A6564D" w:rsidP="009D5829">
      <w:r>
        <w:separator/>
      </w:r>
    </w:p>
  </w:endnote>
  <w:endnote w:type="continuationSeparator" w:id="0">
    <w:p w14:paraId="50A9967E" w14:textId="77777777" w:rsidR="00A6564D" w:rsidRDefault="00A6564D"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INO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9D5829" w:rsidRPr="00DA2B8F" w:rsidRDefault="009D5829" w:rsidP="009D5829">
    <w:pPr>
      <w:pStyle w:val="Pieddepage"/>
      <w:jc w:val="center"/>
      <w:rPr>
        <w:rFonts w:ascii="DINOT-Light" w:hAnsi="DINOT-Light"/>
        <w:sz w:val="18"/>
        <w:szCs w:val="18"/>
        <w:lang w:val="fr-CH"/>
      </w:rPr>
    </w:pPr>
    <w:r w:rsidRPr="00DA2B8F">
      <w:rPr>
        <w:rFonts w:ascii="DINOT-Light" w:hAnsi="DINOT-Light"/>
        <w:b/>
        <w:sz w:val="18"/>
        <w:lang w:val="fr-CH"/>
      </w:rPr>
      <w:t>ZENITH</w:t>
    </w:r>
    <w:r w:rsidRPr="00DA2B8F">
      <w:rPr>
        <w:rFonts w:ascii="DINOT-Light" w:hAnsi="DINOT-Light"/>
        <w:sz w:val="18"/>
        <w:lang w:val="fr-CH"/>
      </w:rPr>
      <w:t xml:space="preserve"> | www.zenith-watches.com | Rue des Billodes 34-36 | CH-2400 Le Locle</w:t>
    </w:r>
  </w:p>
  <w:p w14:paraId="6670B12F" w14:textId="77777777" w:rsidR="009D5829" w:rsidRPr="009D5829" w:rsidRDefault="009D5829" w:rsidP="009D5829">
    <w:pPr>
      <w:pStyle w:val="Pieddepage"/>
      <w:jc w:val="center"/>
      <w:rPr>
        <w:rFonts w:ascii="DINOT-Light" w:hAnsi="DINOT-Light"/>
        <w:sz w:val="18"/>
        <w:szCs w:val="18"/>
      </w:rPr>
    </w:pPr>
    <w:r>
      <w:rPr>
        <w:rFonts w:ascii="DINOT-Light" w:hAnsi="DINOT-Light"/>
        <w:sz w:val="18"/>
      </w:rPr>
      <w:t xml:space="preserve">International Media Relations: Minh-Tan Bui – E-mail: </w:t>
    </w:r>
    <w:hyperlink r:id="rId1" w:history="1">
      <w:r>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A6564D" w:rsidRDefault="00A6564D" w:rsidP="009D5829">
      <w:r>
        <w:separator/>
      </w:r>
    </w:p>
  </w:footnote>
  <w:footnote w:type="continuationSeparator" w:id="0">
    <w:p w14:paraId="637823FA" w14:textId="77777777" w:rsidR="00A6564D" w:rsidRDefault="00A6564D"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37C678AD" w:rsidR="009D5829" w:rsidRPr="00583501" w:rsidRDefault="00A239D1" w:rsidP="00583501">
    <w:pPr>
      <w:pStyle w:val="En-tte"/>
      <w:spacing w:after="360"/>
    </w:pPr>
    <w:r>
      <w:rPr>
        <w:rFonts w:ascii="DINOT-Light" w:hAnsi="DINOT-Light"/>
        <w:color w:val="C00000"/>
        <w:sz w:val="18"/>
      </w:rPr>
      <w:tab/>
    </w:r>
    <w:r>
      <w:rPr>
        <w:noProof/>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A9C2E8A6">
      <w:numFmt w:val="bullet"/>
      <w:lvlText w:val="-"/>
      <w:lvlJc w:val="left"/>
      <w:pPr>
        <w:ind w:left="360" w:hanging="360"/>
      </w:pPr>
      <w:rPr>
        <w:rFonts w:ascii="DINOT-Light" w:eastAsiaTheme="minorEastAsia" w:hAnsi="DINOT-Light"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2398"/>
    <w:rsid w:val="00245987"/>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E7FD3"/>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6FEB"/>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1496"/>
    <w:rsid w:val="00A03B8A"/>
    <w:rsid w:val="00A10127"/>
    <w:rsid w:val="00A17216"/>
    <w:rsid w:val="00A239D1"/>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A2B8F"/>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7F8A23"/>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it-IT"/>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it-IT"/>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it-IT"/>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84490310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mfordwatchdepartmen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nith-watch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porter.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mrporter.com/en-gb/mens/designers/zenit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1313</Words>
  <Characters>7222</Characters>
  <Application>Microsoft Office Word</Application>
  <DocSecurity>4</DocSecurity>
  <Lines>60</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2</cp:revision>
  <cp:lastPrinted>2018-09-27T09:47:00Z</cp:lastPrinted>
  <dcterms:created xsi:type="dcterms:W3CDTF">2018-10-15T13:21:00Z</dcterms:created>
  <dcterms:modified xsi:type="dcterms:W3CDTF">2018-10-15T13:21:00Z</dcterms:modified>
</cp:coreProperties>
</file>