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51C5E" w14:textId="77777777" w:rsidR="00735134" w:rsidRPr="00BF5CDF" w:rsidRDefault="00735134" w:rsidP="00735134">
      <w:pPr>
        <w:pStyle w:val="Corps"/>
        <w:spacing w:line="276" w:lineRule="auto"/>
        <w:jc w:val="center"/>
        <w:rPr>
          <w:rFonts w:ascii="DINOT-Light" w:hAnsi="DINOT-Light"/>
          <w:b/>
          <w:bCs/>
          <w:sz w:val="24"/>
          <w:szCs w:val="40"/>
        </w:rPr>
      </w:pPr>
      <w:r w:rsidRPr="00BF5CDF">
        <w:rPr>
          <w:rFonts w:ascii="DINOT-Light" w:hAnsi="DINOT-Light"/>
          <w:b/>
          <w:sz w:val="24"/>
        </w:rPr>
        <w:t>JUBILÄUM DES EL PRIMERO</w:t>
      </w:r>
    </w:p>
    <w:p w14:paraId="6DBDF4F3" w14:textId="7CFC0E4A" w:rsidR="00735134" w:rsidRPr="00BF5CDF" w:rsidRDefault="00735134" w:rsidP="00735134">
      <w:pPr>
        <w:pStyle w:val="Corps"/>
        <w:spacing w:line="276" w:lineRule="auto"/>
        <w:jc w:val="center"/>
        <w:rPr>
          <w:rFonts w:ascii="DINOT-Light" w:hAnsi="DINOT-Light"/>
          <w:bCs/>
          <w:szCs w:val="40"/>
        </w:rPr>
      </w:pPr>
      <w:r w:rsidRPr="00BF5CDF">
        <w:rPr>
          <w:rFonts w:ascii="DINOT-Light" w:hAnsi="DINOT-Light"/>
        </w:rPr>
        <w:t>RÜCKBLICK AUF 50 JAHRE ERFOLG</w:t>
      </w:r>
    </w:p>
    <w:p w14:paraId="3C9F4773" w14:textId="77777777" w:rsidR="00AF6406" w:rsidRPr="00BF5CDF" w:rsidRDefault="00AF6406" w:rsidP="00AF6406">
      <w:pPr>
        <w:pStyle w:val="Corps"/>
        <w:spacing w:line="276" w:lineRule="auto"/>
        <w:rPr>
          <w:rFonts w:ascii="DINOT-Light" w:hAnsi="DINOT-Light"/>
          <w:b/>
          <w:bCs/>
          <w:szCs w:val="30"/>
        </w:rPr>
      </w:pPr>
    </w:p>
    <w:p w14:paraId="4584EA82" w14:textId="77777777" w:rsidR="00AF6406" w:rsidRPr="00BF5CDF" w:rsidRDefault="00AF6406" w:rsidP="00AF6406">
      <w:pPr>
        <w:pStyle w:val="Corps"/>
        <w:spacing w:line="276" w:lineRule="auto"/>
        <w:rPr>
          <w:rFonts w:ascii="DINOT-Light" w:hAnsi="DINOT-Light"/>
          <w:b/>
          <w:bCs/>
          <w:sz w:val="20"/>
          <w:szCs w:val="30"/>
        </w:rPr>
      </w:pPr>
    </w:p>
    <w:p w14:paraId="17254E01" w14:textId="6AE28395" w:rsidR="00AF6406" w:rsidRPr="00BF5CDF" w:rsidRDefault="00AF6406" w:rsidP="00AF6406">
      <w:pPr>
        <w:pStyle w:val="Corps"/>
        <w:spacing w:line="276" w:lineRule="auto"/>
        <w:rPr>
          <w:rFonts w:ascii="DINOT-Light" w:hAnsi="DINOT-Light"/>
          <w:b/>
          <w:bCs/>
          <w:sz w:val="20"/>
          <w:szCs w:val="30"/>
        </w:rPr>
      </w:pPr>
      <w:r w:rsidRPr="00BF5CDF">
        <w:rPr>
          <w:rFonts w:ascii="DINOT-Light" w:hAnsi="DINOT-Light"/>
          <w:b/>
          <w:sz w:val="20"/>
        </w:rPr>
        <w:t xml:space="preserve">KAPITEL 5: </w:t>
      </w:r>
    </w:p>
    <w:p w14:paraId="60A48508" w14:textId="79B0DF2F" w:rsidR="002E494F" w:rsidRPr="00BF5CDF" w:rsidRDefault="002E494F" w:rsidP="002E494F">
      <w:pPr>
        <w:pStyle w:val="Corps"/>
        <w:rPr>
          <w:rFonts w:ascii="DINOT-Light" w:hAnsi="DINOT-Light"/>
          <w:b/>
          <w:bCs/>
          <w:strike/>
          <w:color w:val="FF0000"/>
          <w:sz w:val="20"/>
          <w:szCs w:val="30"/>
        </w:rPr>
      </w:pPr>
      <w:r w:rsidRPr="00BF5CDF">
        <w:rPr>
          <w:rFonts w:ascii="DINOT-Light" w:hAnsi="DINOT-Light"/>
          <w:b/>
          <w:sz w:val="20"/>
        </w:rPr>
        <w:t>2000 – 2009:</w:t>
      </w:r>
      <w:r w:rsidRPr="00BF5CDF">
        <w:rPr>
          <w:rFonts w:ascii="DINOT-Light" w:hAnsi="DINOT-Light"/>
          <w:color w:val="FF0000"/>
          <w:sz w:val="20"/>
        </w:rPr>
        <w:t xml:space="preserve"> </w:t>
      </w:r>
      <w:r w:rsidRPr="00BF5CDF">
        <w:rPr>
          <w:rFonts w:ascii="DINOT-Light" w:hAnsi="DINOT-Light"/>
          <w:b/>
          <w:color w:val="auto"/>
          <w:sz w:val="20"/>
        </w:rPr>
        <w:t>Wandel</w:t>
      </w:r>
    </w:p>
    <w:p w14:paraId="22906C82" w14:textId="77777777" w:rsidR="002E494F" w:rsidRPr="00BF5CDF" w:rsidRDefault="002E494F" w:rsidP="002E494F">
      <w:pPr>
        <w:pStyle w:val="Corps"/>
        <w:rPr>
          <w:rFonts w:ascii="DINOT-Light" w:hAnsi="DINOT-Light"/>
          <w:b/>
          <w:bCs/>
          <w:strike/>
          <w:color w:val="FF0000"/>
          <w:sz w:val="20"/>
        </w:rPr>
      </w:pPr>
    </w:p>
    <w:p w14:paraId="25608B89" w14:textId="28E7EF0B" w:rsidR="00735134" w:rsidRPr="00BF5CDF" w:rsidRDefault="00735134" w:rsidP="00735134">
      <w:pPr>
        <w:pStyle w:val="Corps"/>
        <w:spacing w:line="276" w:lineRule="auto"/>
        <w:jc w:val="both"/>
        <w:rPr>
          <w:rFonts w:ascii="DINOT-Light" w:hAnsi="DINOT-Light"/>
          <w:sz w:val="18"/>
          <w:szCs w:val="24"/>
        </w:rPr>
      </w:pPr>
      <w:r w:rsidRPr="00BF5CDF">
        <w:rPr>
          <w:rFonts w:ascii="DINOT-Light" w:hAnsi="DINOT-Light"/>
          <w:sz w:val="18"/>
        </w:rPr>
        <w:t xml:space="preserve">Mit dem Aufkauf des Unternehmens durch LVMH 1999 und der 2001 in Kraft getretenen Übernahme nahm die Geschichte von Zenith und des El Primero Uhrwerks eine neue Richtung: aufwärts bis zu den Sternen. Ende der 1990er Jahre verstanden Luxuskonzerne die Wichtigkeit, eine Uhrmacherbranche zu entwickeln und setzten auf die mechanische Uhrmacherkunst, der ein Liebhaberpublikum wachsende Aufmerksamkeit schenkte, und kauften Marken mit hohem Mehrwert ein. </w:t>
      </w:r>
    </w:p>
    <w:p w14:paraId="03D5D945" w14:textId="77777777" w:rsidR="00735134" w:rsidRPr="00BF5CDF" w:rsidRDefault="00735134" w:rsidP="00735134">
      <w:pPr>
        <w:pStyle w:val="Corps"/>
        <w:spacing w:line="276" w:lineRule="auto"/>
        <w:jc w:val="both"/>
        <w:rPr>
          <w:rFonts w:ascii="DINOT-Light" w:hAnsi="DINOT-Light"/>
          <w:sz w:val="18"/>
          <w:szCs w:val="24"/>
        </w:rPr>
      </w:pPr>
    </w:p>
    <w:p w14:paraId="4D502964" w14:textId="28995A07" w:rsidR="002B555E" w:rsidRPr="00BF5CDF" w:rsidRDefault="00735134" w:rsidP="00735134">
      <w:pPr>
        <w:pStyle w:val="Corps"/>
        <w:spacing w:line="276" w:lineRule="auto"/>
        <w:jc w:val="both"/>
        <w:rPr>
          <w:rFonts w:ascii="DINOT-Light" w:hAnsi="DINOT-Light"/>
          <w:sz w:val="18"/>
          <w:szCs w:val="24"/>
        </w:rPr>
      </w:pPr>
      <w:r w:rsidRPr="00BF5CDF">
        <w:rPr>
          <w:rFonts w:ascii="DINOT-Light" w:hAnsi="DINOT-Light"/>
          <w:sz w:val="18"/>
        </w:rPr>
        <w:t xml:space="preserve">Zenith war eines dieser Unternehmen mit großen Vermögenswerten: eine vollwertige Manufaktur mit einer Fertigungsanlage zur Herstellung eigener Uhrwerke, einer großartigen Geschichte, mehreren prominenten Uhrwerken mit eigenen Legenden und in den Augen der neuen Leitung einem phänomenalen Entwicklungspotential. Mehrere Konzerne wollten die Manufaktur kaufen, aber LVMH trug den Sieg davon. </w:t>
      </w:r>
    </w:p>
    <w:p w14:paraId="29048A13" w14:textId="77777777" w:rsidR="00735134" w:rsidRPr="00BF5CDF" w:rsidRDefault="00735134" w:rsidP="00735134">
      <w:pPr>
        <w:pStyle w:val="Corps"/>
        <w:spacing w:line="276" w:lineRule="auto"/>
        <w:jc w:val="both"/>
        <w:rPr>
          <w:rFonts w:ascii="DINOT-Light" w:hAnsi="DINOT-Light"/>
          <w:sz w:val="18"/>
          <w:szCs w:val="24"/>
        </w:rPr>
      </w:pPr>
    </w:p>
    <w:p w14:paraId="354F2858" w14:textId="0900B57E" w:rsidR="00735134" w:rsidRPr="00BF5CDF" w:rsidRDefault="00735134" w:rsidP="00735134">
      <w:pPr>
        <w:pStyle w:val="Corps"/>
        <w:spacing w:line="276" w:lineRule="auto"/>
        <w:jc w:val="both"/>
        <w:rPr>
          <w:rFonts w:ascii="DINOT-Light" w:hAnsi="DINOT-Light"/>
          <w:sz w:val="18"/>
          <w:szCs w:val="24"/>
        </w:rPr>
      </w:pPr>
      <w:r w:rsidRPr="00BF5CDF">
        <w:rPr>
          <w:rFonts w:ascii="DINOT-Light" w:hAnsi="DINOT-Light"/>
          <w:sz w:val="18"/>
        </w:rPr>
        <w:t xml:space="preserve">LVMH wollte mit Zenith die Welt und insbesondere den amerikanischen Markt wiedererobern. Es gab auf der anderen Seite des Atlantiks jedoch einen Konflikt mit einem der ehemaligen Besitzer: die Rechte auf den Namen „Zenith“ auf amerikanischem Territorium gehörten der Zenith Radio Corporation. Nach Verhandlungen erhielt der Konzern 2001 das Recht, die Marke in den vereinigten Staaten zu verwenden, gegen Bezahlung dieser Rechte an die gleichnamige Marke. Zenith konnte sich weiter in die Lüfte erheben. </w:t>
      </w:r>
    </w:p>
    <w:p w14:paraId="73BCAE58" w14:textId="77777777" w:rsidR="00735134" w:rsidRPr="00BF5CDF" w:rsidRDefault="00735134" w:rsidP="00735134">
      <w:pPr>
        <w:pStyle w:val="Corps"/>
        <w:spacing w:line="276" w:lineRule="auto"/>
        <w:jc w:val="both"/>
        <w:rPr>
          <w:rFonts w:ascii="DINOT-Light" w:hAnsi="DINOT-Light"/>
          <w:sz w:val="18"/>
          <w:szCs w:val="24"/>
        </w:rPr>
      </w:pPr>
    </w:p>
    <w:p w14:paraId="544E6DFB" w14:textId="4D817A48" w:rsidR="00735134" w:rsidRPr="00BF5CDF" w:rsidRDefault="00735134" w:rsidP="00735134">
      <w:pPr>
        <w:pStyle w:val="Corps"/>
        <w:spacing w:line="276" w:lineRule="auto"/>
        <w:jc w:val="both"/>
        <w:rPr>
          <w:rFonts w:ascii="DINOT-Light" w:hAnsi="DINOT-Light"/>
          <w:sz w:val="18"/>
          <w:szCs w:val="24"/>
        </w:rPr>
      </w:pPr>
      <w:r w:rsidRPr="00BF5CDF">
        <w:rPr>
          <w:rFonts w:ascii="DINOT-Light" w:hAnsi="DINOT-Light"/>
          <w:sz w:val="18"/>
        </w:rPr>
        <w:t xml:space="preserve">Durch den Anschluss an diesen Luxuskonzern, der mit den Regeln des Marketings bestens vertraut war, würde Zenith lernen müssen, im Rampenlicht zu strahlen – wie es seinem neuen Los entsprach – und so seinem Symbol – dem Stern – gerecht zu werden. </w:t>
      </w:r>
    </w:p>
    <w:p w14:paraId="5FDE0827" w14:textId="77777777" w:rsidR="00735134" w:rsidRPr="00BF5CDF" w:rsidRDefault="00735134" w:rsidP="00735134">
      <w:pPr>
        <w:pStyle w:val="Corps"/>
        <w:spacing w:line="276" w:lineRule="auto"/>
        <w:jc w:val="both"/>
        <w:rPr>
          <w:rFonts w:ascii="DINOT-Light" w:hAnsi="DINOT-Light"/>
          <w:sz w:val="18"/>
          <w:szCs w:val="24"/>
        </w:rPr>
      </w:pPr>
    </w:p>
    <w:p w14:paraId="63EBB56E" w14:textId="70BEB49E" w:rsidR="00735134" w:rsidRPr="00BF5CDF" w:rsidRDefault="002B555E" w:rsidP="00735134">
      <w:pPr>
        <w:pStyle w:val="Corps"/>
        <w:spacing w:line="276" w:lineRule="auto"/>
        <w:jc w:val="both"/>
        <w:rPr>
          <w:rFonts w:ascii="DINOT-Light" w:hAnsi="DINOT-Light"/>
          <w:sz w:val="18"/>
          <w:szCs w:val="24"/>
        </w:rPr>
      </w:pPr>
      <w:r w:rsidRPr="00BF5CDF">
        <w:rPr>
          <w:rFonts w:ascii="DINOT-Light" w:hAnsi="DINOT-Light"/>
          <w:sz w:val="18"/>
        </w:rPr>
        <w:t xml:space="preserve">Beim Einzug in Le Locle wurde die neue Leitung des Juwels in ihren Händen deutlich gewahr und beschloss, Zenith ganz oben zu positionieren. Das Wort „unmöglich“ wurde aus der Manufaktur verbannt: Zenith sollte hell am Firmament der Uhrmacherei strahlen, egal was es kostete. </w:t>
      </w:r>
    </w:p>
    <w:p w14:paraId="649C2110" w14:textId="77777777" w:rsidR="00735134" w:rsidRPr="00BF5CDF" w:rsidRDefault="00735134" w:rsidP="00735134">
      <w:pPr>
        <w:pStyle w:val="Corps"/>
        <w:spacing w:line="276" w:lineRule="auto"/>
        <w:jc w:val="both"/>
        <w:rPr>
          <w:rFonts w:ascii="DINOT-Light" w:hAnsi="DINOT-Light"/>
          <w:sz w:val="18"/>
          <w:szCs w:val="24"/>
        </w:rPr>
      </w:pPr>
    </w:p>
    <w:p w14:paraId="54AD566D" w14:textId="4373D96A" w:rsidR="00735134" w:rsidRPr="00BF5CDF" w:rsidRDefault="002B555E" w:rsidP="00735134">
      <w:pPr>
        <w:pStyle w:val="Corps"/>
        <w:spacing w:line="276" w:lineRule="auto"/>
        <w:jc w:val="both"/>
        <w:rPr>
          <w:rFonts w:ascii="DINOT-Light" w:hAnsi="DINOT-Light"/>
          <w:sz w:val="18"/>
          <w:szCs w:val="24"/>
        </w:rPr>
      </w:pPr>
      <w:r w:rsidRPr="00BF5CDF">
        <w:rPr>
          <w:rFonts w:ascii="DINOT-Light" w:hAnsi="DINOT-Light"/>
          <w:sz w:val="18"/>
        </w:rPr>
        <w:t xml:space="preserve">Das El Primero Uhrwerk, das bereits eine Legende war, würde nun begehrenswert werden – und noch kostbarer. Unter der Ägide des LVMH-Konzerns wurde das El Primero um seine raffinierteren uhrmacherischen Komplikationen erweitert: 2004 wurde das Uhrwerk mit einem Tourbillon versehen: Der Grande ChronoMaster XXT Tourbillon war das Ergebnis von dreieinhalb Jahren Forschung und Entwicklung. Dies war das erste hochfrequente Tourbillon auf dem Markt. Es folgte </w:t>
      </w:r>
      <w:bookmarkStart w:id="0" w:name="_GoBack"/>
      <w:bookmarkEnd w:id="0"/>
      <w:r w:rsidRPr="00BF5CDF">
        <w:rPr>
          <w:rFonts w:ascii="DINOT-Light" w:hAnsi="DINOT-Light"/>
          <w:sz w:val="18"/>
        </w:rPr>
        <w:t xml:space="preserve">ein ewiger Kalender, der Grande ChronoMaster XXT Perpetual Calendar, und 2005 eine Minutenrepetition mit dem Class Traveler, eine Herausforderung, für die 30 Patente angemeldet werden mussten. 2007 kombinierte Zenith schließlich das Tourbillon und den ewigen Kalender in einer Uhr der Academy-Linie. El Primero kannte wirklich keine Grenzen. </w:t>
      </w:r>
    </w:p>
    <w:p w14:paraId="1522A89E" w14:textId="77777777" w:rsidR="00735134" w:rsidRPr="00BF5CDF" w:rsidRDefault="00735134" w:rsidP="002E494F">
      <w:pPr>
        <w:pStyle w:val="Corps"/>
        <w:spacing w:line="276" w:lineRule="auto"/>
        <w:jc w:val="both"/>
        <w:rPr>
          <w:rFonts w:ascii="DINOT-Light" w:hAnsi="DINOT-Light"/>
          <w:sz w:val="18"/>
          <w:szCs w:val="24"/>
        </w:rPr>
      </w:pPr>
    </w:p>
    <w:p w14:paraId="4606371F" w14:textId="75C56396" w:rsidR="002B555E" w:rsidRPr="00BF5CDF" w:rsidRDefault="00735134" w:rsidP="00735134">
      <w:pPr>
        <w:pStyle w:val="Corps"/>
        <w:spacing w:line="276" w:lineRule="auto"/>
        <w:jc w:val="both"/>
        <w:rPr>
          <w:rFonts w:ascii="DINOT-Light" w:hAnsi="DINOT-Light"/>
          <w:sz w:val="18"/>
          <w:szCs w:val="24"/>
        </w:rPr>
      </w:pPr>
      <w:r w:rsidRPr="00BF5CDF">
        <w:rPr>
          <w:rFonts w:ascii="DINOT-Light" w:hAnsi="DINOT-Light"/>
          <w:sz w:val="18"/>
        </w:rPr>
        <w:t xml:space="preserve">Ab 2003 änderte sich die Größe des Kalibers leicht und wurde zunehmend hervorgehoben. Nachdem das Herz des EL Primero zuvor durch den Saphirglasboden zu sehen war, war es jetzt von vorne durch eine speziell angefertigte Öffnung im Zifferblatt sichtbar und stand in direkter Kommunikation mit seinem Besitzer. Jedes Mal, wenn der Träger einer El Primero Uhr nach der Uhrzeit sah, sah er das Herz seiner Uhr mit 36.000 Halbschwingungen pro Stunde schlagen. Das Modell wurde ChronoMaster Open genannt und machte seinem Name alle Ehre. Das Uhrwerk wurde zu einem Star für sich. </w:t>
      </w:r>
    </w:p>
    <w:p w14:paraId="0C47F2DB" w14:textId="77777777" w:rsidR="00735134" w:rsidRPr="00BF5CDF" w:rsidRDefault="00735134" w:rsidP="00735134">
      <w:pPr>
        <w:pStyle w:val="Corps"/>
        <w:spacing w:line="276" w:lineRule="auto"/>
        <w:jc w:val="both"/>
        <w:rPr>
          <w:rFonts w:ascii="DINOT-Light" w:hAnsi="DINOT-Light"/>
          <w:sz w:val="18"/>
          <w:szCs w:val="24"/>
        </w:rPr>
      </w:pPr>
    </w:p>
    <w:p w14:paraId="251B55A7" w14:textId="6E4ACBA3" w:rsidR="00735134" w:rsidRPr="00BF5CDF" w:rsidRDefault="00735134" w:rsidP="00735134">
      <w:pPr>
        <w:pStyle w:val="Corps"/>
        <w:spacing w:line="276" w:lineRule="auto"/>
        <w:jc w:val="both"/>
        <w:rPr>
          <w:rFonts w:ascii="DINOT-Light" w:hAnsi="DINOT-Light"/>
          <w:sz w:val="18"/>
          <w:szCs w:val="24"/>
        </w:rPr>
      </w:pPr>
      <w:r w:rsidRPr="00BF5CDF">
        <w:rPr>
          <w:rFonts w:ascii="DINOT-Light" w:hAnsi="DINOT-Light"/>
          <w:sz w:val="18"/>
        </w:rPr>
        <w:lastRenderedPageBreak/>
        <w:t xml:space="preserve">2004 erschien eine feminine Version: Die Star Open mit herzförmiger Öffnung. Zenith hatte klar verstanden, dass die Frauen der 2000er Jahre eine Uhr wollten, die zum Ausdruck brachte, wer sie waren und nicht, was die Uhrmacher dafür hielten. Die Zeit war gekommen, ihre eigene Uhr zu kaufen, ein Modell, das ihre Kaufkraft und Macht verkörperte. So wie sie Boyfriend-Jeans trugen, wollten sie eine Uhr, die sie nicht darauf reduzierte, die Uhrzeit auf einem roséfarbenen, von einer diamantbesetzten Lünette umrahmten Perlmuttzifferblatt abzulesen. Sie wollten anders glänzen. Dazu gab ihnen Zenith 2005 die Gelegenheit mit der Einführung eines speziell für sie entworfenen Tourbillonmodells: Starissime. </w:t>
      </w:r>
    </w:p>
    <w:p w14:paraId="50FD998C" w14:textId="77777777" w:rsidR="00735134" w:rsidRPr="00BF5CDF" w:rsidRDefault="00735134" w:rsidP="00735134">
      <w:pPr>
        <w:pStyle w:val="Corps"/>
        <w:spacing w:line="276" w:lineRule="auto"/>
        <w:jc w:val="both"/>
        <w:rPr>
          <w:rFonts w:ascii="DINOT-Light" w:hAnsi="DINOT-Light"/>
          <w:sz w:val="18"/>
          <w:szCs w:val="24"/>
        </w:rPr>
      </w:pPr>
    </w:p>
    <w:p w14:paraId="703E4F00" w14:textId="1D5D6C57" w:rsidR="00735134" w:rsidRPr="00BF5CDF" w:rsidRDefault="005C485D" w:rsidP="00735134">
      <w:pPr>
        <w:pStyle w:val="Corps"/>
        <w:spacing w:line="276" w:lineRule="auto"/>
        <w:jc w:val="both"/>
        <w:rPr>
          <w:rFonts w:ascii="DINOT-Light" w:hAnsi="DINOT-Light"/>
          <w:sz w:val="18"/>
          <w:szCs w:val="24"/>
        </w:rPr>
      </w:pPr>
      <w:r w:rsidRPr="00BF5CDF">
        <w:rPr>
          <w:rFonts w:ascii="DINOT-Light" w:hAnsi="DINOT-Light"/>
          <w:sz w:val="18"/>
        </w:rPr>
        <w:t>Zenith verstand – oder spürte zumindest intuitiv – die Komplexität des anbrechenden neuen Jahrhunderts. Der Begriff der Globalisierung wurde beim Forum von Davos 1993 geprägt und er entfaltete Anfang des 21. Jahrhunderts seine volle Bedeutung. Es war eine Ära der Superlative und der Selbstdarstellung angebrochen, begünstigt durch das Aufkommen der später als „soziale Medien“ bezeichneten Technologie. Facebook wurde im Februar 2004 gegründet. Es hatte noch nicht die Macht, die es im nächsten Jahrzehnt erreichen würde, aber man konnte die Anfänge seines Erfolgs und seine Auswirkung auf Einzelne und Gemeinschaften auf der ganzen Welt spüren. Nutzer konnten als „Stamm“ teilen, was ihnen gefiel, und es stellte sich heraus, was ihnen gefiel, war alles Außergewöhnliche und alles, was sie aus ihren gewöhnlichen Leben ausbrechen lies. Zenith, der Überlebende, die Marke, die sich selbst immer wieder neu erfunden hat, ist wahrlich „der Stoff, aus dem Träume sind“*.</w:t>
      </w:r>
    </w:p>
    <w:p w14:paraId="21699861" w14:textId="77777777" w:rsidR="00735134" w:rsidRPr="00BF5CDF" w:rsidRDefault="00735134" w:rsidP="00735134">
      <w:pPr>
        <w:pStyle w:val="Corps"/>
        <w:spacing w:line="276" w:lineRule="auto"/>
        <w:jc w:val="both"/>
        <w:rPr>
          <w:rFonts w:ascii="DINOT-Light" w:hAnsi="DINOT-Light"/>
          <w:sz w:val="18"/>
          <w:szCs w:val="24"/>
        </w:rPr>
      </w:pPr>
    </w:p>
    <w:p w14:paraId="70649793" w14:textId="6363D1FD" w:rsidR="00735134" w:rsidRPr="00BF5CDF" w:rsidRDefault="00735134" w:rsidP="00735134">
      <w:pPr>
        <w:pStyle w:val="Corps"/>
        <w:spacing w:line="276" w:lineRule="auto"/>
        <w:jc w:val="both"/>
        <w:rPr>
          <w:rFonts w:ascii="DINOT-Light" w:hAnsi="DINOT-Light"/>
          <w:sz w:val="18"/>
          <w:szCs w:val="24"/>
        </w:rPr>
      </w:pPr>
      <w:r w:rsidRPr="00BF5CDF">
        <w:rPr>
          <w:rFonts w:ascii="DINOT-Light" w:hAnsi="DINOT-Light"/>
          <w:sz w:val="18"/>
        </w:rPr>
        <w:t xml:space="preserve">*William Shakespeare, </w:t>
      </w:r>
      <w:r w:rsidRPr="00BF5CDF">
        <w:rPr>
          <w:rFonts w:ascii="DINOT-Light" w:hAnsi="DINOT-Light"/>
          <w:i/>
          <w:sz w:val="18"/>
        </w:rPr>
        <w:t>Der Sturm</w:t>
      </w:r>
      <w:r w:rsidRPr="00BF5CDF">
        <w:rPr>
          <w:rFonts w:ascii="DINOT-Light" w:hAnsi="DINOT-Light"/>
          <w:sz w:val="18"/>
        </w:rPr>
        <w:t xml:space="preserve">, 1610-1611. </w:t>
      </w:r>
    </w:p>
    <w:p w14:paraId="533AFEA0" w14:textId="77777777" w:rsidR="00735134" w:rsidRPr="00BF5CDF" w:rsidRDefault="00735134" w:rsidP="00735134">
      <w:pPr>
        <w:pStyle w:val="Corps"/>
        <w:spacing w:line="276" w:lineRule="auto"/>
        <w:jc w:val="both"/>
        <w:rPr>
          <w:rFonts w:ascii="DINOT-Light" w:hAnsi="DINOT-Light"/>
          <w:sz w:val="18"/>
          <w:szCs w:val="24"/>
        </w:rPr>
      </w:pPr>
    </w:p>
    <w:p w14:paraId="09201CE8" w14:textId="77777777" w:rsidR="002E494F" w:rsidRPr="00BF5CDF" w:rsidRDefault="002E494F" w:rsidP="002E494F">
      <w:pPr>
        <w:pStyle w:val="Corps"/>
        <w:spacing w:line="276" w:lineRule="auto"/>
        <w:jc w:val="both"/>
        <w:rPr>
          <w:rFonts w:ascii="DINOT-Light" w:hAnsi="DINOT-Light"/>
          <w:sz w:val="16"/>
        </w:rPr>
      </w:pPr>
    </w:p>
    <w:p w14:paraId="2B8873CC" w14:textId="417BC602" w:rsidR="00A55BC3" w:rsidRPr="00BF5CDF" w:rsidRDefault="00A55BC3" w:rsidP="002E494F">
      <w:pPr>
        <w:pStyle w:val="Corps"/>
        <w:spacing w:line="276" w:lineRule="auto"/>
        <w:jc w:val="both"/>
        <w:rPr>
          <w:rFonts w:ascii="DINOT-Light" w:hAnsi="DINOT-Light" w:cs="Arial"/>
          <w:sz w:val="10"/>
          <w:szCs w:val="16"/>
        </w:rPr>
      </w:pPr>
    </w:p>
    <w:sectPr w:rsidR="00A55BC3" w:rsidRPr="00BF5CD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62150" w14:textId="77777777" w:rsidR="00CB1FF8" w:rsidRDefault="00CB1FF8" w:rsidP="009D5829">
      <w:r>
        <w:separator/>
      </w:r>
    </w:p>
  </w:endnote>
  <w:endnote w:type="continuationSeparator" w:id="0">
    <w:p w14:paraId="4FFB0F3C" w14:textId="77777777" w:rsidR="00CB1FF8" w:rsidRDefault="00CB1FF8" w:rsidP="009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INOT-Light">
    <w:panose1 w:val="020B0504020101010102"/>
    <w:charset w:val="00"/>
    <w:family w:val="swiss"/>
    <w:notTrueType/>
    <w:pitch w:val="variable"/>
    <w:sig w:usb0="800000EF" w:usb1="4000A47B"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3A32" w14:textId="77777777" w:rsidR="00AA193D" w:rsidRPr="00BF5CDF" w:rsidRDefault="00AA193D" w:rsidP="009D5829">
    <w:pPr>
      <w:pStyle w:val="Pieddepage"/>
      <w:jc w:val="center"/>
      <w:rPr>
        <w:rFonts w:ascii="DINOT-Light" w:hAnsi="DINOT-Light"/>
        <w:sz w:val="18"/>
        <w:szCs w:val="18"/>
        <w:lang w:val="fr-CH"/>
      </w:rPr>
    </w:pPr>
    <w:r w:rsidRPr="00BF5CDF">
      <w:rPr>
        <w:rFonts w:ascii="DINOT-Light" w:hAnsi="DINOT-Light"/>
        <w:b/>
        <w:sz w:val="18"/>
        <w:lang w:val="fr-CH"/>
      </w:rPr>
      <w:t>ZENITH</w:t>
    </w:r>
    <w:r w:rsidRPr="00BF5CDF">
      <w:rPr>
        <w:rFonts w:ascii="DINOT-Light" w:hAnsi="DINOT-Light"/>
        <w:sz w:val="18"/>
        <w:lang w:val="fr-CH"/>
      </w:rPr>
      <w:t xml:space="preserve"> | www.zenith-watches.com | Rue des </w:t>
    </w:r>
    <w:proofErr w:type="spellStart"/>
    <w:r w:rsidRPr="00BF5CDF">
      <w:rPr>
        <w:rFonts w:ascii="DINOT-Light" w:hAnsi="DINOT-Light"/>
        <w:sz w:val="18"/>
        <w:lang w:val="fr-CH"/>
      </w:rPr>
      <w:t>Billodes</w:t>
    </w:r>
    <w:proofErr w:type="spellEnd"/>
    <w:r w:rsidRPr="00BF5CDF">
      <w:rPr>
        <w:rFonts w:ascii="DINOT-Light" w:hAnsi="DINOT-Light"/>
        <w:sz w:val="18"/>
        <w:lang w:val="fr-CH"/>
      </w:rPr>
      <w:t xml:space="preserve"> 34-36 | CH-2400 Le Locle</w:t>
    </w:r>
  </w:p>
  <w:p w14:paraId="38FF8B1F" w14:textId="77777777" w:rsidR="00AA193D" w:rsidRPr="00BF5CDF" w:rsidRDefault="00AA193D" w:rsidP="009D5829">
    <w:pPr>
      <w:pStyle w:val="Pieddepage"/>
      <w:jc w:val="center"/>
      <w:rPr>
        <w:rFonts w:ascii="DINOT-Light" w:hAnsi="DINOT-Light"/>
        <w:sz w:val="18"/>
        <w:szCs w:val="18"/>
      </w:rPr>
    </w:pPr>
    <w:r w:rsidRPr="00BF5CDF">
      <w:rPr>
        <w:rFonts w:ascii="DINOT-Light" w:hAnsi="DINOT-Light"/>
        <w:sz w:val="18"/>
      </w:rPr>
      <w:t xml:space="preserve">Internationaler Medienkontakt: Minh-Tan Bui – E-Mail: </w:t>
    </w:r>
    <w:hyperlink r:id="rId1" w:history="1">
      <w:r w:rsidRPr="00BF5CDF">
        <w:rPr>
          <w:rStyle w:val="Lienhypertexte"/>
          <w:rFonts w:ascii="DINOT-Light" w:hAnsi="DINOT-Light"/>
          <w:sz w:val="18"/>
        </w:rPr>
        <w:t>minh-tan.bui@zenith-watches.com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269EE" w14:textId="77777777" w:rsidR="00CB1FF8" w:rsidRDefault="00CB1FF8" w:rsidP="009D5829">
      <w:r>
        <w:separator/>
      </w:r>
    </w:p>
  </w:footnote>
  <w:footnote w:type="continuationSeparator" w:id="0">
    <w:p w14:paraId="640D18A4" w14:textId="77777777" w:rsidR="00CB1FF8" w:rsidRDefault="00CB1FF8" w:rsidP="009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F496" w14:textId="01272BC2" w:rsidR="00AA193D" w:rsidRDefault="005F0D74" w:rsidP="005F0D74">
    <w:pPr>
      <w:pStyle w:val="En-tte"/>
      <w:spacing w:after="360"/>
      <w:jc w:val="center"/>
    </w:pPr>
    <w:r>
      <w:rPr>
        <w:noProof/>
      </w:rPr>
      <w:drawing>
        <wp:inline distT="0" distB="0" distL="0" distR="0" wp14:anchorId="56C658AA" wp14:editId="12444B87">
          <wp:extent cx="1593215" cy="796290"/>
          <wp:effectExtent l="0" t="0" r="6985" b="381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stretch>
                    <a:fillRect/>
                  </a:stretch>
                </pic:blipFill>
                <pic:spPr>
                  <a:xfrm>
                    <a:off x="0" y="0"/>
                    <a:ext cx="1593215" cy="796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17"/>
    <w:multiLevelType w:val="hybridMultilevel"/>
    <w:tmpl w:val="B4E65D10"/>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93D6DD9"/>
    <w:multiLevelType w:val="hybridMultilevel"/>
    <w:tmpl w:val="D28493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845FA1"/>
    <w:multiLevelType w:val="multilevel"/>
    <w:tmpl w:val="C1C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7E5"/>
    <w:multiLevelType w:val="multilevel"/>
    <w:tmpl w:val="D31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41A6D"/>
    <w:multiLevelType w:val="hybridMultilevel"/>
    <w:tmpl w:val="D8FCC2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29"/>
    <w:rsid w:val="000030CF"/>
    <w:rsid w:val="00016E3A"/>
    <w:rsid w:val="00037CA0"/>
    <w:rsid w:val="0004563A"/>
    <w:rsid w:val="00047468"/>
    <w:rsid w:val="00051869"/>
    <w:rsid w:val="00051C0A"/>
    <w:rsid w:val="000571C6"/>
    <w:rsid w:val="00060F89"/>
    <w:rsid w:val="00061A87"/>
    <w:rsid w:val="00072F45"/>
    <w:rsid w:val="00073247"/>
    <w:rsid w:val="0007446D"/>
    <w:rsid w:val="00076693"/>
    <w:rsid w:val="00081744"/>
    <w:rsid w:val="000849A5"/>
    <w:rsid w:val="00092454"/>
    <w:rsid w:val="000976BA"/>
    <w:rsid w:val="000B03B4"/>
    <w:rsid w:val="000B0B12"/>
    <w:rsid w:val="000B5EFF"/>
    <w:rsid w:val="000D196A"/>
    <w:rsid w:val="000D7948"/>
    <w:rsid w:val="000E0BB5"/>
    <w:rsid w:val="000E7A37"/>
    <w:rsid w:val="00104B4F"/>
    <w:rsid w:val="0012070C"/>
    <w:rsid w:val="00126288"/>
    <w:rsid w:val="001265D4"/>
    <w:rsid w:val="00135347"/>
    <w:rsid w:val="001361D5"/>
    <w:rsid w:val="00136816"/>
    <w:rsid w:val="001427D6"/>
    <w:rsid w:val="00150D11"/>
    <w:rsid w:val="00154E28"/>
    <w:rsid w:val="001555B9"/>
    <w:rsid w:val="00163138"/>
    <w:rsid w:val="00166861"/>
    <w:rsid w:val="00170906"/>
    <w:rsid w:val="001709B3"/>
    <w:rsid w:val="00170FE7"/>
    <w:rsid w:val="00172E24"/>
    <w:rsid w:val="00185796"/>
    <w:rsid w:val="00187454"/>
    <w:rsid w:val="00187D76"/>
    <w:rsid w:val="00191493"/>
    <w:rsid w:val="0019435E"/>
    <w:rsid w:val="001A21CB"/>
    <w:rsid w:val="001B1BF2"/>
    <w:rsid w:val="001C0035"/>
    <w:rsid w:val="001C1E5C"/>
    <w:rsid w:val="001D5900"/>
    <w:rsid w:val="001E23A5"/>
    <w:rsid w:val="001E30E3"/>
    <w:rsid w:val="001E5C3B"/>
    <w:rsid w:val="001F3C7D"/>
    <w:rsid w:val="0020455F"/>
    <w:rsid w:val="002208FE"/>
    <w:rsid w:val="0022340D"/>
    <w:rsid w:val="00224784"/>
    <w:rsid w:val="00231A2C"/>
    <w:rsid w:val="00232C4D"/>
    <w:rsid w:val="00245987"/>
    <w:rsid w:val="00261C1E"/>
    <w:rsid w:val="00263A7A"/>
    <w:rsid w:val="00276EB8"/>
    <w:rsid w:val="002A047D"/>
    <w:rsid w:val="002A4FCF"/>
    <w:rsid w:val="002A519A"/>
    <w:rsid w:val="002A741E"/>
    <w:rsid w:val="002B0F09"/>
    <w:rsid w:val="002B555E"/>
    <w:rsid w:val="002C5397"/>
    <w:rsid w:val="002E18F5"/>
    <w:rsid w:val="002E3116"/>
    <w:rsid w:val="002E494F"/>
    <w:rsid w:val="002E7D93"/>
    <w:rsid w:val="002F7303"/>
    <w:rsid w:val="002F7659"/>
    <w:rsid w:val="002F7A1E"/>
    <w:rsid w:val="003019D9"/>
    <w:rsid w:val="003055EB"/>
    <w:rsid w:val="00305DD3"/>
    <w:rsid w:val="00311014"/>
    <w:rsid w:val="003215CA"/>
    <w:rsid w:val="00323A8D"/>
    <w:rsid w:val="00330598"/>
    <w:rsid w:val="00336B0A"/>
    <w:rsid w:val="00343C36"/>
    <w:rsid w:val="00344369"/>
    <w:rsid w:val="00350F4E"/>
    <w:rsid w:val="00355180"/>
    <w:rsid w:val="00363600"/>
    <w:rsid w:val="00364117"/>
    <w:rsid w:val="00365539"/>
    <w:rsid w:val="00375260"/>
    <w:rsid w:val="00376F02"/>
    <w:rsid w:val="00377D3A"/>
    <w:rsid w:val="003804B0"/>
    <w:rsid w:val="00384F11"/>
    <w:rsid w:val="00393040"/>
    <w:rsid w:val="00396865"/>
    <w:rsid w:val="00396CE2"/>
    <w:rsid w:val="003A06BB"/>
    <w:rsid w:val="003A0DAA"/>
    <w:rsid w:val="003A1026"/>
    <w:rsid w:val="003A213B"/>
    <w:rsid w:val="003A6E37"/>
    <w:rsid w:val="003B6157"/>
    <w:rsid w:val="003C540D"/>
    <w:rsid w:val="003D25D7"/>
    <w:rsid w:val="003E0F9D"/>
    <w:rsid w:val="003E23AF"/>
    <w:rsid w:val="003E2DDA"/>
    <w:rsid w:val="003F144D"/>
    <w:rsid w:val="003F6766"/>
    <w:rsid w:val="00405ECB"/>
    <w:rsid w:val="004222FF"/>
    <w:rsid w:val="0042724D"/>
    <w:rsid w:val="004301E2"/>
    <w:rsid w:val="00431D9B"/>
    <w:rsid w:val="0043253A"/>
    <w:rsid w:val="004428E7"/>
    <w:rsid w:val="004433DE"/>
    <w:rsid w:val="004470D4"/>
    <w:rsid w:val="00447AF2"/>
    <w:rsid w:val="0045005C"/>
    <w:rsid w:val="004524AD"/>
    <w:rsid w:val="004555EE"/>
    <w:rsid w:val="00474C91"/>
    <w:rsid w:val="004750E8"/>
    <w:rsid w:val="004947DE"/>
    <w:rsid w:val="004A07E9"/>
    <w:rsid w:val="004B579F"/>
    <w:rsid w:val="004C0638"/>
    <w:rsid w:val="004C408A"/>
    <w:rsid w:val="004C7222"/>
    <w:rsid w:val="004F53A7"/>
    <w:rsid w:val="00501330"/>
    <w:rsid w:val="005071F4"/>
    <w:rsid w:val="00511B82"/>
    <w:rsid w:val="0051224B"/>
    <w:rsid w:val="00514D25"/>
    <w:rsid w:val="0052249B"/>
    <w:rsid w:val="00523232"/>
    <w:rsid w:val="00523723"/>
    <w:rsid w:val="0052586D"/>
    <w:rsid w:val="00527A8E"/>
    <w:rsid w:val="005311AD"/>
    <w:rsid w:val="00533810"/>
    <w:rsid w:val="005654C7"/>
    <w:rsid w:val="005657E0"/>
    <w:rsid w:val="00573887"/>
    <w:rsid w:val="00573E97"/>
    <w:rsid w:val="00574193"/>
    <w:rsid w:val="0057579C"/>
    <w:rsid w:val="005815AE"/>
    <w:rsid w:val="0058164C"/>
    <w:rsid w:val="005874C2"/>
    <w:rsid w:val="00591644"/>
    <w:rsid w:val="005932F6"/>
    <w:rsid w:val="00594EAC"/>
    <w:rsid w:val="00595A30"/>
    <w:rsid w:val="00595A73"/>
    <w:rsid w:val="00596BFC"/>
    <w:rsid w:val="005B1036"/>
    <w:rsid w:val="005C485D"/>
    <w:rsid w:val="005C4FA6"/>
    <w:rsid w:val="005C58DE"/>
    <w:rsid w:val="005D0B4C"/>
    <w:rsid w:val="005D2661"/>
    <w:rsid w:val="005E7FF6"/>
    <w:rsid w:val="005F0D74"/>
    <w:rsid w:val="005F0E07"/>
    <w:rsid w:val="005F4186"/>
    <w:rsid w:val="005F729E"/>
    <w:rsid w:val="005F7821"/>
    <w:rsid w:val="0061562E"/>
    <w:rsid w:val="006178BE"/>
    <w:rsid w:val="00621A1C"/>
    <w:rsid w:val="006222E7"/>
    <w:rsid w:val="006327F2"/>
    <w:rsid w:val="00640AF3"/>
    <w:rsid w:val="00673449"/>
    <w:rsid w:val="00690C94"/>
    <w:rsid w:val="00696072"/>
    <w:rsid w:val="006A0098"/>
    <w:rsid w:val="006A1ADA"/>
    <w:rsid w:val="006A259A"/>
    <w:rsid w:val="006A5A34"/>
    <w:rsid w:val="006A632D"/>
    <w:rsid w:val="006B4ADC"/>
    <w:rsid w:val="006C2DD2"/>
    <w:rsid w:val="006E2DC6"/>
    <w:rsid w:val="006E7B46"/>
    <w:rsid w:val="00722147"/>
    <w:rsid w:val="0072513D"/>
    <w:rsid w:val="00727920"/>
    <w:rsid w:val="00730C05"/>
    <w:rsid w:val="00733E3B"/>
    <w:rsid w:val="00735134"/>
    <w:rsid w:val="007400C9"/>
    <w:rsid w:val="00750EF5"/>
    <w:rsid w:val="007554CA"/>
    <w:rsid w:val="00763FAC"/>
    <w:rsid w:val="007937E4"/>
    <w:rsid w:val="0079581A"/>
    <w:rsid w:val="0079748D"/>
    <w:rsid w:val="007974C4"/>
    <w:rsid w:val="00797D34"/>
    <w:rsid w:val="007A5082"/>
    <w:rsid w:val="007A6503"/>
    <w:rsid w:val="007B0DC3"/>
    <w:rsid w:val="007B12FF"/>
    <w:rsid w:val="007B78BA"/>
    <w:rsid w:val="007C4702"/>
    <w:rsid w:val="007D0237"/>
    <w:rsid w:val="007E5506"/>
    <w:rsid w:val="007E73B3"/>
    <w:rsid w:val="007F6B51"/>
    <w:rsid w:val="007F73A9"/>
    <w:rsid w:val="00800D44"/>
    <w:rsid w:val="008038EF"/>
    <w:rsid w:val="00807722"/>
    <w:rsid w:val="00821503"/>
    <w:rsid w:val="00831D3E"/>
    <w:rsid w:val="008338EA"/>
    <w:rsid w:val="008374B5"/>
    <w:rsid w:val="00844DA3"/>
    <w:rsid w:val="00847CD3"/>
    <w:rsid w:val="0085230D"/>
    <w:rsid w:val="00861E9F"/>
    <w:rsid w:val="00862E79"/>
    <w:rsid w:val="00865787"/>
    <w:rsid w:val="008876A3"/>
    <w:rsid w:val="00897275"/>
    <w:rsid w:val="008A66BF"/>
    <w:rsid w:val="008B0089"/>
    <w:rsid w:val="008B7F5A"/>
    <w:rsid w:val="008C08B6"/>
    <w:rsid w:val="008C7BBD"/>
    <w:rsid w:val="008D0752"/>
    <w:rsid w:val="008D28F1"/>
    <w:rsid w:val="008D3802"/>
    <w:rsid w:val="008D5892"/>
    <w:rsid w:val="008D6BCE"/>
    <w:rsid w:val="008E064B"/>
    <w:rsid w:val="008E65EF"/>
    <w:rsid w:val="008F0D98"/>
    <w:rsid w:val="008F0D9F"/>
    <w:rsid w:val="008F1DF1"/>
    <w:rsid w:val="008F3717"/>
    <w:rsid w:val="008F395D"/>
    <w:rsid w:val="008F53E9"/>
    <w:rsid w:val="00900D83"/>
    <w:rsid w:val="00902DAE"/>
    <w:rsid w:val="009056D1"/>
    <w:rsid w:val="0090607B"/>
    <w:rsid w:val="00907167"/>
    <w:rsid w:val="00921F5B"/>
    <w:rsid w:val="00926449"/>
    <w:rsid w:val="00930FAC"/>
    <w:rsid w:val="00933D85"/>
    <w:rsid w:val="00937C70"/>
    <w:rsid w:val="00940409"/>
    <w:rsid w:val="00940A3A"/>
    <w:rsid w:val="0094406D"/>
    <w:rsid w:val="009616AD"/>
    <w:rsid w:val="0097079F"/>
    <w:rsid w:val="009717E9"/>
    <w:rsid w:val="00973482"/>
    <w:rsid w:val="009741EC"/>
    <w:rsid w:val="00975080"/>
    <w:rsid w:val="00990968"/>
    <w:rsid w:val="009936B9"/>
    <w:rsid w:val="00997A5B"/>
    <w:rsid w:val="009A2129"/>
    <w:rsid w:val="009A347C"/>
    <w:rsid w:val="009B549D"/>
    <w:rsid w:val="009C4E78"/>
    <w:rsid w:val="009C647B"/>
    <w:rsid w:val="009D1FF7"/>
    <w:rsid w:val="009D22C0"/>
    <w:rsid w:val="009D5829"/>
    <w:rsid w:val="009D7AFD"/>
    <w:rsid w:val="009E2A97"/>
    <w:rsid w:val="009E7F0E"/>
    <w:rsid w:val="009F068A"/>
    <w:rsid w:val="009F2490"/>
    <w:rsid w:val="00A03B8A"/>
    <w:rsid w:val="00A10127"/>
    <w:rsid w:val="00A138F5"/>
    <w:rsid w:val="00A17653"/>
    <w:rsid w:val="00A3018B"/>
    <w:rsid w:val="00A301D1"/>
    <w:rsid w:val="00A30F16"/>
    <w:rsid w:val="00A33792"/>
    <w:rsid w:val="00A37235"/>
    <w:rsid w:val="00A40423"/>
    <w:rsid w:val="00A5251D"/>
    <w:rsid w:val="00A55BC3"/>
    <w:rsid w:val="00A57187"/>
    <w:rsid w:val="00A574D9"/>
    <w:rsid w:val="00A621D8"/>
    <w:rsid w:val="00A63050"/>
    <w:rsid w:val="00A70C15"/>
    <w:rsid w:val="00A81208"/>
    <w:rsid w:val="00A83FED"/>
    <w:rsid w:val="00A91380"/>
    <w:rsid w:val="00A95F09"/>
    <w:rsid w:val="00AA0115"/>
    <w:rsid w:val="00AA0DAB"/>
    <w:rsid w:val="00AA193D"/>
    <w:rsid w:val="00AB0F0A"/>
    <w:rsid w:val="00AB3C6D"/>
    <w:rsid w:val="00AC19F3"/>
    <w:rsid w:val="00AD22B0"/>
    <w:rsid w:val="00AD3BEB"/>
    <w:rsid w:val="00AE3FB1"/>
    <w:rsid w:val="00AE6183"/>
    <w:rsid w:val="00AF1490"/>
    <w:rsid w:val="00AF6406"/>
    <w:rsid w:val="00B0161A"/>
    <w:rsid w:val="00B0643A"/>
    <w:rsid w:val="00B108D7"/>
    <w:rsid w:val="00B10E2A"/>
    <w:rsid w:val="00B13656"/>
    <w:rsid w:val="00B13868"/>
    <w:rsid w:val="00B27AF5"/>
    <w:rsid w:val="00B3152C"/>
    <w:rsid w:val="00B37B08"/>
    <w:rsid w:val="00B40DB1"/>
    <w:rsid w:val="00B42BF1"/>
    <w:rsid w:val="00B46531"/>
    <w:rsid w:val="00B5406F"/>
    <w:rsid w:val="00B64129"/>
    <w:rsid w:val="00B652F2"/>
    <w:rsid w:val="00B72BD4"/>
    <w:rsid w:val="00B73A3C"/>
    <w:rsid w:val="00B83A48"/>
    <w:rsid w:val="00B857FD"/>
    <w:rsid w:val="00BA505E"/>
    <w:rsid w:val="00BA68FE"/>
    <w:rsid w:val="00BB06C7"/>
    <w:rsid w:val="00BB4B16"/>
    <w:rsid w:val="00BB54AC"/>
    <w:rsid w:val="00BB6E38"/>
    <w:rsid w:val="00BB7ACA"/>
    <w:rsid w:val="00BC28B7"/>
    <w:rsid w:val="00BD4655"/>
    <w:rsid w:val="00BD61BB"/>
    <w:rsid w:val="00BE2151"/>
    <w:rsid w:val="00BE2D94"/>
    <w:rsid w:val="00BE37D9"/>
    <w:rsid w:val="00BE4FAD"/>
    <w:rsid w:val="00BE5256"/>
    <w:rsid w:val="00BF047E"/>
    <w:rsid w:val="00BF5CDF"/>
    <w:rsid w:val="00C04A26"/>
    <w:rsid w:val="00C0728D"/>
    <w:rsid w:val="00C07DD2"/>
    <w:rsid w:val="00C07EBB"/>
    <w:rsid w:val="00C15A0C"/>
    <w:rsid w:val="00C1675C"/>
    <w:rsid w:val="00C21842"/>
    <w:rsid w:val="00C25824"/>
    <w:rsid w:val="00C27044"/>
    <w:rsid w:val="00C35CE4"/>
    <w:rsid w:val="00C37C00"/>
    <w:rsid w:val="00C4175C"/>
    <w:rsid w:val="00C447CE"/>
    <w:rsid w:val="00C5267A"/>
    <w:rsid w:val="00C62D65"/>
    <w:rsid w:val="00C64BF7"/>
    <w:rsid w:val="00C65D77"/>
    <w:rsid w:val="00C72E49"/>
    <w:rsid w:val="00C85653"/>
    <w:rsid w:val="00C86F45"/>
    <w:rsid w:val="00C95DCD"/>
    <w:rsid w:val="00CB1FF8"/>
    <w:rsid w:val="00CB2EBC"/>
    <w:rsid w:val="00CB53AD"/>
    <w:rsid w:val="00CB56C5"/>
    <w:rsid w:val="00CC049F"/>
    <w:rsid w:val="00CC666E"/>
    <w:rsid w:val="00CD4EC6"/>
    <w:rsid w:val="00CE1767"/>
    <w:rsid w:val="00CE3E5F"/>
    <w:rsid w:val="00CE41B2"/>
    <w:rsid w:val="00CE5029"/>
    <w:rsid w:val="00CE63AF"/>
    <w:rsid w:val="00CF61CE"/>
    <w:rsid w:val="00D003FA"/>
    <w:rsid w:val="00D00DD1"/>
    <w:rsid w:val="00D046E4"/>
    <w:rsid w:val="00D06EFE"/>
    <w:rsid w:val="00D17238"/>
    <w:rsid w:val="00D222DF"/>
    <w:rsid w:val="00D22D41"/>
    <w:rsid w:val="00D255C6"/>
    <w:rsid w:val="00D27690"/>
    <w:rsid w:val="00D350AF"/>
    <w:rsid w:val="00D40694"/>
    <w:rsid w:val="00D428C1"/>
    <w:rsid w:val="00D477CC"/>
    <w:rsid w:val="00D52714"/>
    <w:rsid w:val="00D52FE2"/>
    <w:rsid w:val="00D5364E"/>
    <w:rsid w:val="00D567D2"/>
    <w:rsid w:val="00D56A49"/>
    <w:rsid w:val="00D7445C"/>
    <w:rsid w:val="00D744DE"/>
    <w:rsid w:val="00DB3973"/>
    <w:rsid w:val="00DC2C84"/>
    <w:rsid w:val="00DC5FC5"/>
    <w:rsid w:val="00DC691C"/>
    <w:rsid w:val="00DC7BDF"/>
    <w:rsid w:val="00DD1DE1"/>
    <w:rsid w:val="00DD3281"/>
    <w:rsid w:val="00DE748F"/>
    <w:rsid w:val="00DF0FF7"/>
    <w:rsid w:val="00DF1C63"/>
    <w:rsid w:val="00DF2383"/>
    <w:rsid w:val="00DF3396"/>
    <w:rsid w:val="00DF444F"/>
    <w:rsid w:val="00DF61C0"/>
    <w:rsid w:val="00DF77EF"/>
    <w:rsid w:val="00E15F29"/>
    <w:rsid w:val="00E1612B"/>
    <w:rsid w:val="00E16D1E"/>
    <w:rsid w:val="00E304D9"/>
    <w:rsid w:val="00E53039"/>
    <w:rsid w:val="00E541FC"/>
    <w:rsid w:val="00E57584"/>
    <w:rsid w:val="00E60A34"/>
    <w:rsid w:val="00E620D9"/>
    <w:rsid w:val="00E62E21"/>
    <w:rsid w:val="00E73DEF"/>
    <w:rsid w:val="00E74C0B"/>
    <w:rsid w:val="00E7729B"/>
    <w:rsid w:val="00E8172E"/>
    <w:rsid w:val="00E83827"/>
    <w:rsid w:val="00E83F0E"/>
    <w:rsid w:val="00E8465C"/>
    <w:rsid w:val="00E84B97"/>
    <w:rsid w:val="00E93853"/>
    <w:rsid w:val="00E94F73"/>
    <w:rsid w:val="00EA3C68"/>
    <w:rsid w:val="00EA4FFF"/>
    <w:rsid w:val="00EA5064"/>
    <w:rsid w:val="00EA56FE"/>
    <w:rsid w:val="00EB6467"/>
    <w:rsid w:val="00EC5962"/>
    <w:rsid w:val="00EC5DCD"/>
    <w:rsid w:val="00ED248C"/>
    <w:rsid w:val="00ED3EF3"/>
    <w:rsid w:val="00ED5C77"/>
    <w:rsid w:val="00EE3ECD"/>
    <w:rsid w:val="00EE4F3D"/>
    <w:rsid w:val="00F00C6B"/>
    <w:rsid w:val="00F07D6D"/>
    <w:rsid w:val="00F10EC9"/>
    <w:rsid w:val="00F13A73"/>
    <w:rsid w:val="00F13E17"/>
    <w:rsid w:val="00F21258"/>
    <w:rsid w:val="00F243F7"/>
    <w:rsid w:val="00F25270"/>
    <w:rsid w:val="00F40E8E"/>
    <w:rsid w:val="00F442D9"/>
    <w:rsid w:val="00F5368B"/>
    <w:rsid w:val="00F55E0D"/>
    <w:rsid w:val="00F57D35"/>
    <w:rsid w:val="00F606E6"/>
    <w:rsid w:val="00F70930"/>
    <w:rsid w:val="00F70ACD"/>
    <w:rsid w:val="00F84023"/>
    <w:rsid w:val="00F871A3"/>
    <w:rsid w:val="00F874BD"/>
    <w:rsid w:val="00FA0660"/>
    <w:rsid w:val="00FA3C8E"/>
    <w:rsid w:val="00FA7172"/>
    <w:rsid w:val="00FB03E7"/>
    <w:rsid w:val="00FB3C72"/>
    <w:rsid w:val="00FB4AC0"/>
    <w:rsid w:val="00FB6530"/>
    <w:rsid w:val="00FC5876"/>
    <w:rsid w:val="00FC6596"/>
    <w:rsid w:val="00FC6DBF"/>
    <w:rsid w:val="00FD2999"/>
    <w:rsid w:val="00FD4CCA"/>
    <w:rsid w:val="00FE00FA"/>
    <w:rsid w:val="00FF025E"/>
    <w:rsid w:val="00FF0A66"/>
    <w:rsid w:val="00FF290A"/>
    <w:rsid w:val="00FF4946"/>
    <w:rsid w:val="00FF656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1DB20B2"/>
  <w15:docId w15:val="{29FEA1E7-BA73-4FE7-9059-BFCD1A0D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829"/>
    <w:pPr>
      <w:pBdr>
        <w:top w:val="nil"/>
        <w:left w:val="nil"/>
        <w:bottom w:val="nil"/>
        <w:right w:val="nil"/>
        <w:between w:val="nil"/>
        <w:bar w:val="nil"/>
      </w:pBdr>
      <w:spacing w:after="0" w:line="240" w:lineRule="auto"/>
    </w:pPr>
    <w:rPr>
      <w:rFonts w:ascii="Times New Roman" w:eastAsiaTheme="minorEastAsia"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5829"/>
    <w:pPr>
      <w:tabs>
        <w:tab w:val="center" w:pos="4536"/>
        <w:tab w:val="right" w:pos="9072"/>
      </w:tabs>
    </w:pPr>
  </w:style>
  <w:style w:type="character" w:customStyle="1" w:styleId="En-tteCar">
    <w:name w:val="En-tête Car"/>
    <w:basedOn w:val="Policepardfaut"/>
    <w:link w:val="En-tte"/>
    <w:uiPriority w:val="99"/>
    <w:rsid w:val="009D5829"/>
  </w:style>
  <w:style w:type="paragraph" w:styleId="Pieddepage">
    <w:name w:val="footer"/>
    <w:basedOn w:val="Normal"/>
    <w:link w:val="PieddepageCar"/>
    <w:uiPriority w:val="99"/>
    <w:unhideWhenUsed/>
    <w:rsid w:val="009D5829"/>
    <w:pPr>
      <w:tabs>
        <w:tab w:val="center" w:pos="4536"/>
        <w:tab w:val="right" w:pos="9072"/>
      </w:tabs>
    </w:pPr>
  </w:style>
  <w:style w:type="character" w:customStyle="1" w:styleId="PieddepageCar">
    <w:name w:val="Pied de page Car"/>
    <w:basedOn w:val="Policepardfaut"/>
    <w:link w:val="Pieddepage"/>
    <w:uiPriority w:val="99"/>
    <w:rsid w:val="009D5829"/>
  </w:style>
  <w:style w:type="character" w:styleId="Lienhypertexte">
    <w:name w:val="Hyperlink"/>
    <w:rsid w:val="009D5829"/>
    <w:rPr>
      <w:u w:val="single"/>
    </w:rPr>
  </w:style>
  <w:style w:type="paragraph" w:styleId="Paragraphedeliste">
    <w:name w:val="List Paragraph"/>
    <w:basedOn w:val="Normal"/>
    <w:uiPriority w:val="34"/>
    <w:qFormat/>
    <w:rsid w:val="009D5829"/>
    <w:pPr>
      <w:ind w:left="720"/>
      <w:contextualSpacing/>
    </w:pPr>
  </w:style>
  <w:style w:type="character" w:styleId="lev">
    <w:name w:val="Strong"/>
    <w:basedOn w:val="Policepardfaut"/>
    <w:uiPriority w:val="22"/>
    <w:qFormat/>
    <w:rsid w:val="00A57187"/>
    <w:rPr>
      <w:b/>
      <w:bCs/>
    </w:rPr>
  </w:style>
  <w:style w:type="paragraph" w:styleId="NormalWeb">
    <w:name w:val="Normal (Web)"/>
    <w:basedOn w:val="Normal"/>
    <w:uiPriority w:val="99"/>
    <w:semiHidden/>
    <w:unhideWhenUsed/>
    <w:rsid w:val="00ED3E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CH"/>
    </w:rPr>
  </w:style>
  <w:style w:type="character" w:styleId="Marquedecommentaire">
    <w:name w:val="annotation reference"/>
    <w:basedOn w:val="Policepardfaut"/>
    <w:uiPriority w:val="99"/>
    <w:semiHidden/>
    <w:unhideWhenUsed/>
    <w:rsid w:val="005D2661"/>
    <w:rPr>
      <w:sz w:val="16"/>
      <w:szCs w:val="16"/>
    </w:rPr>
  </w:style>
  <w:style w:type="paragraph" w:styleId="Commentaire">
    <w:name w:val="annotation text"/>
    <w:basedOn w:val="Normal"/>
    <w:link w:val="CommentaireCar"/>
    <w:uiPriority w:val="99"/>
    <w:semiHidden/>
    <w:unhideWhenUsed/>
    <w:rsid w:val="005D2661"/>
    <w:rPr>
      <w:sz w:val="20"/>
      <w:szCs w:val="20"/>
    </w:rPr>
  </w:style>
  <w:style w:type="character" w:customStyle="1" w:styleId="CommentaireCar">
    <w:name w:val="Commentaire Car"/>
    <w:basedOn w:val="Policepardfaut"/>
    <w:link w:val="Commentaire"/>
    <w:uiPriority w:val="99"/>
    <w:semiHidden/>
    <w:rsid w:val="005D2661"/>
    <w:rPr>
      <w:rFonts w:ascii="Times New Roman" w:eastAsiaTheme="minorEastAsia" w:hAnsi="Times New Roman" w:cs="Times New Roman"/>
      <w:sz w:val="20"/>
      <w:szCs w:val="20"/>
      <w:bdr w:val="nil"/>
      <w:lang w:val="de-DE"/>
    </w:rPr>
  </w:style>
  <w:style w:type="paragraph" w:styleId="Objetducommentaire">
    <w:name w:val="annotation subject"/>
    <w:basedOn w:val="Commentaire"/>
    <w:next w:val="Commentaire"/>
    <w:link w:val="ObjetducommentaireCar"/>
    <w:uiPriority w:val="99"/>
    <w:semiHidden/>
    <w:unhideWhenUsed/>
    <w:rsid w:val="005D2661"/>
    <w:rPr>
      <w:b/>
      <w:bCs/>
    </w:rPr>
  </w:style>
  <w:style w:type="character" w:customStyle="1" w:styleId="ObjetducommentaireCar">
    <w:name w:val="Objet du commentaire Car"/>
    <w:basedOn w:val="CommentaireCar"/>
    <w:link w:val="Objetducommentaire"/>
    <w:uiPriority w:val="99"/>
    <w:semiHidden/>
    <w:rsid w:val="005D2661"/>
    <w:rPr>
      <w:rFonts w:ascii="Times New Roman" w:eastAsiaTheme="minorEastAsia" w:hAnsi="Times New Roman" w:cs="Times New Roman"/>
      <w:b/>
      <w:bCs/>
      <w:sz w:val="20"/>
      <w:szCs w:val="20"/>
      <w:bdr w:val="nil"/>
      <w:lang w:val="de-DE"/>
    </w:rPr>
  </w:style>
  <w:style w:type="paragraph" w:styleId="Textedebulles">
    <w:name w:val="Balloon Text"/>
    <w:basedOn w:val="Normal"/>
    <w:link w:val="TextedebullesCar"/>
    <w:uiPriority w:val="99"/>
    <w:semiHidden/>
    <w:unhideWhenUsed/>
    <w:rsid w:val="005D26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2661"/>
    <w:rPr>
      <w:rFonts w:ascii="Segoe UI" w:eastAsiaTheme="minorEastAsia" w:hAnsi="Segoe UI" w:cs="Segoe UI"/>
      <w:sz w:val="18"/>
      <w:szCs w:val="18"/>
      <w:bdr w:val="nil"/>
      <w:lang w:val="de-DE"/>
    </w:rPr>
  </w:style>
  <w:style w:type="paragraph" w:customStyle="1" w:styleId="A">
    <w:name w:val="內文 A"/>
    <w:rsid w:val="00A03B8A"/>
    <w:pPr>
      <w:spacing w:after="0" w:line="240" w:lineRule="auto"/>
    </w:pPr>
    <w:rPr>
      <w:rFonts w:ascii="Helvetica" w:eastAsia="Arial Unicode MS" w:hAnsi="Helvetica" w:cs="Arial Unicode MS"/>
      <w:color w:val="000000"/>
      <w:u w:color="000000"/>
      <w:lang w:eastAsia="zh-CN"/>
    </w:rPr>
  </w:style>
  <w:style w:type="paragraph" w:customStyle="1" w:styleId="BodyA">
    <w:name w:val="Body A"/>
    <w:rsid w:val="00595A73"/>
    <w:pPr>
      <w:spacing w:after="0" w:line="240" w:lineRule="auto"/>
    </w:pPr>
    <w:rPr>
      <w:rFonts w:ascii="Cambria" w:eastAsia="Cambria" w:hAnsi="Cambria" w:cs="Cambria"/>
      <w:color w:val="000000"/>
      <w:sz w:val="24"/>
      <w:szCs w:val="24"/>
      <w:u w:color="000000"/>
      <w:lang w:eastAsia="en-GB"/>
    </w:rPr>
  </w:style>
  <w:style w:type="paragraph" w:customStyle="1" w:styleId="Corps">
    <w:name w:val="Corps"/>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 w:type="paragraph" w:customStyle="1" w:styleId="Pardfaut">
    <w:name w:val="Par défaut"/>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050">
      <w:bodyDiv w:val="1"/>
      <w:marLeft w:val="0"/>
      <w:marRight w:val="0"/>
      <w:marTop w:val="0"/>
      <w:marBottom w:val="0"/>
      <w:divBdr>
        <w:top w:val="none" w:sz="0" w:space="0" w:color="auto"/>
        <w:left w:val="none" w:sz="0" w:space="0" w:color="auto"/>
        <w:bottom w:val="none" w:sz="0" w:space="0" w:color="auto"/>
        <w:right w:val="none" w:sz="0" w:space="0" w:color="auto"/>
      </w:divBdr>
      <w:divsChild>
        <w:div w:id="1430004762">
          <w:marLeft w:val="0"/>
          <w:marRight w:val="0"/>
          <w:marTop w:val="240"/>
          <w:marBottom w:val="0"/>
          <w:divBdr>
            <w:top w:val="none" w:sz="0" w:space="0" w:color="auto"/>
            <w:left w:val="none" w:sz="0" w:space="0" w:color="auto"/>
            <w:bottom w:val="none" w:sz="0" w:space="0" w:color="auto"/>
            <w:right w:val="none" w:sz="0" w:space="0" w:color="auto"/>
          </w:divBdr>
        </w:div>
      </w:divsChild>
    </w:div>
    <w:div w:id="471018399">
      <w:bodyDiv w:val="1"/>
      <w:marLeft w:val="0"/>
      <w:marRight w:val="0"/>
      <w:marTop w:val="0"/>
      <w:marBottom w:val="0"/>
      <w:divBdr>
        <w:top w:val="none" w:sz="0" w:space="0" w:color="auto"/>
        <w:left w:val="none" w:sz="0" w:space="0" w:color="auto"/>
        <w:bottom w:val="none" w:sz="0" w:space="0" w:color="auto"/>
        <w:right w:val="none" w:sz="0" w:space="0" w:color="auto"/>
      </w:divBdr>
      <w:divsChild>
        <w:div w:id="1396245485">
          <w:marLeft w:val="0"/>
          <w:marRight w:val="0"/>
          <w:marTop w:val="240"/>
          <w:marBottom w:val="0"/>
          <w:divBdr>
            <w:top w:val="none" w:sz="0" w:space="0" w:color="auto"/>
            <w:left w:val="none" w:sz="0" w:space="0" w:color="auto"/>
            <w:bottom w:val="none" w:sz="0" w:space="0" w:color="auto"/>
            <w:right w:val="none" w:sz="0" w:space="0" w:color="auto"/>
          </w:divBdr>
        </w:div>
      </w:divsChild>
    </w:div>
    <w:div w:id="1022440524">
      <w:bodyDiv w:val="1"/>
      <w:marLeft w:val="0"/>
      <w:marRight w:val="0"/>
      <w:marTop w:val="0"/>
      <w:marBottom w:val="0"/>
      <w:divBdr>
        <w:top w:val="none" w:sz="0" w:space="0" w:color="auto"/>
        <w:left w:val="none" w:sz="0" w:space="0" w:color="auto"/>
        <w:bottom w:val="none" w:sz="0" w:space="0" w:color="auto"/>
        <w:right w:val="none" w:sz="0" w:space="0" w:color="auto"/>
      </w:divBdr>
      <w:divsChild>
        <w:div w:id="1868444373">
          <w:marLeft w:val="0"/>
          <w:marRight w:val="0"/>
          <w:marTop w:val="240"/>
          <w:marBottom w:val="0"/>
          <w:divBdr>
            <w:top w:val="none" w:sz="0" w:space="0" w:color="auto"/>
            <w:left w:val="none" w:sz="0" w:space="0" w:color="auto"/>
            <w:bottom w:val="none" w:sz="0" w:space="0" w:color="auto"/>
            <w:right w:val="none" w:sz="0" w:space="0" w:color="auto"/>
          </w:divBdr>
        </w:div>
      </w:divsChild>
    </w:div>
    <w:div w:id="1213226539">
      <w:bodyDiv w:val="1"/>
      <w:marLeft w:val="0"/>
      <w:marRight w:val="0"/>
      <w:marTop w:val="0"/>
      <w:marBottom w:val="0"/>
      <w:divBdr>
        <w:top w:val="none" w:sz="0" w:space="0" w:color="auto"/>
        <w:left w:val="none" w:sz="0" w:space="0" w:color="auto"/>
        <w:bottom w:val="none" w:sz="0" w:space="0" w:color="auto"/>
        <w:right w:val="none" w:sz="0" w:space="0" w:color="auto"/>
      </w:divBdr>
    </w:div>
    <w:div w:id="1394623678">
      <w:bodyDiv w:val="1"/>
      <w:marLeft w:val="0"/>
      <w:marRight w:val="0"/>
      <w:marTop w:val="0"/>
      <w:marBottom w:val="0"/>
      <w:divBdr>
        <w:top w:val="none" w:sz="0" w:space="0" w:color="auto"/>
        <w:left w:val="none" w:sz="0" w:space="0" w:color="auto"/>
        <w:bottom w:val="none" w:sz="0" w:space="0" w:color="auto"/>
        <w:right w:val="none" w:sz="0" w:space="0" w:color="auto"/>
      </w:divBdr>
    </w:div>
    <w:div w:id="1500317051">
      <w:bodyDiv w:val="1"/>
      <w:marLeft w:val="0"/>
      <w:marRight w:val="0"/>
      <w:marTop w:val="0"/>
      <w:marBottom w:val="0"/>
      <w:divBdr>
        <w:top w:val="none" w:sz="0" w:space="0" w:color="auto"/>
        <w:left w:val="none" w:sz="0" w:space="0" w:color="auto"/>
        <w:bottom w:val="none" w:sz="0" w:space="0" w:color="auto"/>
        <w:right w:val="none" w:sz="0" w:space="0" w:color="auto"/>
      </w:divBdr>
    </w:div>
    <w:div w:id="1507600446">
      <w:bodyDiv w:val="1"/>
      <w:marLeft w:val="0"/>
      <w:marRight w:val="0"/>
      <w:marTop w:val="0"/>
      <w:marBottom w:val="0"/>
      <w:divBdr>
        <w:top w:val="none" w:sz="0" w:space="0" w:color="auto"/>
        <w:left w:val="none" w:sz="0" w:space="0" w:color="auto"/>
        <w:bottom w:val="none" w:sz="0" w:space="0" w:color="auto"/>
        <w:right w:val="none" w:sz="0" w:space="0" w:color="auto"/>
      </w:divBdr>
    </w:div>
    <w:div w:id="17554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h-tan.bui@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4290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Marina Sandoz</cp:lastModifiedBy>
  <cp:revision>5</cp:revision>
  <cp:lastPrinted>2018-11-20T10:55:00Z</cp:lastPrinted>
  <dcterms:created xsi:type="dcterms:W3CDTF">2019-01-04T12:51:00Z</dcterms:created>
  <dcterms:modified xsi:type="dcterms:W3CDTF">2019-01-22T08:00:00Z</dcterms:modified>
</cp:coreProperties>
</file>