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655D32" w14:textId="03570743" w:rsidR="00642714" w:rsidRPr="00993084" w:rsidRDefault="00C2575C" w:rsidP="00596864">
      <w:pPr>
        <w:spacing w:line="276" w:lineRule="auto"/>
        <w:jc w:val="center"/>
        <w:rPr>
          <w:rFonts w:ascii="Avenir Next" w:hAnsi="Avenir Next"/>
          <w:b/>
          <w:szCs w:val="28"/>
        </w:rPr>
      </w:pPr>
      <w:r>
        <w:rPr>
          <w:rFonts w:ascii="Avenir Next" w:hAnsi="Avenir Next"/>
          <w:b/>
        </w:rPr>
        <w:t>DEFY EL PRIMERO FUSEE TOURBILLON</w:t>
      </w:r>
    </w:p>
    <w:p w14:paraId="5D3FE0B9" w14:textId="77777777" w:rsidR="002312FC" w:rsidRDefault="002312FC" w:rsidP="00993084">
      <w:pPr>
        <w:spacing w:line="276" w:lineRule="auto"/>
        <w:jc w:val="both"/>
        <w:rPr>
          <w:rFonts w:ascii="Avenir Next" w:hAnsi="Avenir Next"/>
          <w:b/>
          <w:sz w:val="18"/>
          <w:szCs w:val="22"/>
        </w:rPr>
      </w:pPr>
    </w:p>
    <w:p w14:paraId="29C195D2" w14:textId="0BDAA02F" w:rsidR="009862F8" w:rsidRPr="00380225" w:rsidRDefault="00D56530" w:rsidP="00993084">
      <w:pPr>
        <w:spacing w:line="276" w:lineRule="auto"/>
        <w:jc w:val="both"/>
        <w:rPr>
          <w:rFonts w:ascii="Avenir Next" w:hAnsi="Avenir Next"/>
          <w:b/>
          <w:sz w:val="18"/>
          <w:szCs w:val="22"/>
        </w:rPr>
      </w:pPr>
      <w:r>
        <w:rPr>
          <w:rFonts w:ascii="Avenir Next" w:hAnsi="Avenir Next"/>
          <w:b/>
          <w:sz w:val="18"/>
        </w:rPr>
        <w:t>Sin dagli albori dell'orologeria di precisione, gli orologiai hanno cercato di produrre orologi che offrissero prestazioni irreprensibili attraverso l'uso della "forza costante". Zenith reinterpreta la forza costante con meccanismo fuso-catena in stile modernista nel nuovo DEFY Fusee Tourbillon. Il DEFY Fusee Tourbillon, alimentato dal nuovo movimento a carica manuale El Primero calibro 4805 SK, che segue i codici DEFY di un'architettura all'avanguardia proponendo un effetto tridimensionale, è disponibile in due diverse edizioni in carbonio e platino.</w:t>
      </w:r>
    </w:p>
    <w:p w14:paraId="7E756168" w14:textId="77777777" w:rsidR="002312FC" w:rsidRDefault="002312FC" w:rsidP="006305DB">
      <w:pPr>
        <w:spacing w:line="276" w:lineRule="auto"/>
        <w:rPr>
          <w:rFonts w:ascii="Avenir Next" w:hAnsi="Avenir Next"/>
          <w:b/>
          <w:sz w:val="18"/>
          <w:szCs w:val="22"/>
        </w:rPr>
      </w:pPr>
    </w:p>
    <w:p w14:paraId="475C8975" w14:textId="769CF524" w:rsidR="008A730D" w:rsidRPr="00380225" w:rsidRDefault="00F92729" w:rsidP="006305DB">
      <w:pPr>
        <w:spacing w:line="276" w:lineRule="auto"/>
        <w:rPr>
          <w:rFonts w:ascii="Avenir Next" w:hAnsi="Avenir Next"/>
          <w:b/>
          <w:sz w:val="18"/>
          <w:szCs w:val="22"/>
        </w:rPr>
      </w:pPr>
      <w:r>
        <w:rPr>
          <w:rFonts w:ascii="Avenir Next" w:hAnsi="Avenir Next"/>
          <w:b/>
          <w:sz w:val="18"/>
        </w:rPr>
        <w:t>Una nuova visione dell'alta orologeria</w:t>
      </w:r>
    </w:p>
    <w:p w14:paraId="0AC28092" w14:textId="77777777" w:rsidR="006305DB" w:rsidRDefault="004600B7" w:rsidP="006305DB">
      <w:pPr>
        <w:spacing w:line="276" w:lineRule="auto"/>
        <w:jc w:val="both"/>
        <w:rPr>
          <w:rFonts w:ascii="Avenir Next" w:hAnsi="Avenir Next"/>
          <w:sz w:val="18"/>
          <w:szCs w:val="18"/>
        </w:rPr>
      </w:pPr>
      <w:r>
        <w:rPr>
          <w:rFonts w:ascii="Avenir Next" w:hAnsi="Avenir Next"/>
          <w:sz w:val="18"/>
        </w:rPr>
        <w:t>Ci si accorge sin dal primo sguardo che il calibro del DEFY Fusee Tourbillon è fuori dal comune. Il design dei ponti è amplificato dal trattamento bicolore, nero per la superficie superiore satinata e rodio grigio per i lati lucidi. La disposizione dei ponti offre un perfetto equilibrio delle varie funzioni e complicazioni. Nella parte alta del movimento, si può ammirare l'esclusivo meccanismo a forza costante fuso-catena. La catena, che consiste in 575 componenti montati a mano singolarmente, è stata azzurrata, una novità per il sistema fuso-catena di un orologio da polso. All'estremità opposta, a ore 6, una gabbia del tourbillon dalla struttura totalmente nuova, con ruota del bilanciere decentrata, compie una rotazione completa ogni 60 secondi. Analogamente alla catena, anche la gabbia del tourbillon esibisce un affascinante colore blu che rafforza l'effetto visivo delle straordinarie parti in movimento del DEFY Fusee Tourbillon. Una lancetta con la punta rossa, posizionata sul bordo del quadrante tra le ore 4 e 5, indica la riserva di carica, una funzione particolarmente comoda quando si carica manualmente il DEFY Fusee Tourbillon con le sue 50 ore di riserva di carica.</w:t>
      </w:r>
    </w:p>
    <w:p w14:paraId="3499820A" w14:textId="62CB19E8" w:rsidR="004600B7" w:rsidRPr="006305DB" w:rsidRDefault="004600B7" w:rsidP="006305DB">
      <w:pPr>
        <w:spacing w:line="276" w:lineRule="auto"/>
        <w:jc w:val="both"/>
        <w:rPr>
          <w:rFonts w:ascii="Avenir Next" w:hAnsi="Avenir Next"/>
          <w:sz w:val="18"/>
          <w:szCs w:val="18"/>
        </w:rPr>
      </w:pPr>
    </w:p>
    <w:p w14:paraId="48E9B48C" w14:textId="77777777" w:rsidR="006305DB" w:rsidRDefault="009559E9" w:rsidP="006305DB">
      <w:pPr>
        <w:spacing w:line="276" w:lineRule="auto"/>
        <w:jc w:val="both"/>
        <w:rPr>
          <w:rFonts w:ascii="Avenir Next" w:hAnsi="Avenir Next"/>
          <w:b/>
          <w:sz w:val="18"/>
          <w:szCs w:val="22"/>
        </w:rPr>
      </w:pPr>
      <w:r>
        <w:rPr>
          <w:rFonts w:ascii="Avenir Next" w:hAnsi="Avenir Next"/>
          <w:b/>
          <w:sz w:val="18"/>
        </w:rPr>
        <w:t>Un movimento straordinario – due esecuzioni totalmente diverse</w:t>
      </w:r>
    </w:p>
    <w:p w14:paraId="1168BA6E" w14:textId="2C08D715" w:rsidR="008A730D" w:rsidRDefault="00DE4BE2" w:rsidP="006305DB">
      <w:pPr>
        <w:spacing w:line="276" w:lineRule="auto"/>
        <w:jc w:val="both"/>
        <w:rPr>
          <w:rFonts w:ascii="Avenir Next" w:hAnsi="Avenir Next"/>
          <w:sz w:val="18"/>
          <w:szCs w:val="18"/>
        </w:rPr>
      </w:pPr>
      <w:r>
        <w:rPr>
          <w:rFonts w:ascii="Avenir Next" w:hAnsi="Avenir Next"/>
          <w:sz w:val="18"/>
        </w:rPr>
        <w:t xml:space="preserve">Quando il bariletto della molla motore del movimento si scarica, la coppia che fornisce all'elemento di regolazione diminuisce e questo causa una diminuzione dell'efficienza della prestazione cronometrica del movimento. Una soluzione vecchia di secoli per contrastare questo effetto e ottenere una forza costante si trova all'interno della fonte di energia e della sua trasmissione. Questo sistema, noto come "fuso-catena", presenta una minuscola catena avvolta intorno a un "fuso" conico e fissata al bariletto della molla motore. Quando la molla motore si scarica, </w:t>
      </w:r>
      <w:r w:rsidR="00D743D5">
        <w:rPr>
          <w:rFonts w:ascii="Avenir Next" w:hAnsi="Avenir Next"/>
          <w:sz w:val="18"/>
        </w:rPr>
        <w:t>l’</w:t>
      </w:r>
      <w:r>
        <w:rPr>
          <w:rFonts w:ascii="Avenir Next" w:hAnsi="Avenir Next"/>
          <w:sz w:val="18"/>
        </w:rPr>
        <w:t>altra catena si avvolge intorno al bariletto uscendo dalla larga parte inferiore del fuso. Il movimento di rotazione più ampio creato dal fuso compensa l'indebolimento della forza della molla motore mantenendo costante la coppia e, quindi, l'ampiezza dell'elemento di regolazione per tutta la durata dell'autonomia della molla motore.</w:t>
      </w:r>
    </w:p>
    <w:p w14:paraId="056439B8" w14:textId="77777777" w:rsidR="002312FC" w:rsidRPr="00380225" w:rsidRDefault="002312FC" w:rsidP="006305DB">
      <w:pPr>
        <w:spacing w:line="276" w:lineRule="auto"/>
        <w:jc w:val="both"/>
        <w:rPr>
          <w:rFonts w:ascii="Avenir Next" w:hAnsi="Avenir Next"/>
          <w:b/>
          <w:sz w:val="18"/>
          <w:szCs w:val="22"/>
        </w:rPr>
      </w:pPr>
    </w:p>
    <w:p w14:paraId="53FCD0EE" w14:textId="6A3003C3" w:rsidR="004600B7" w:rsidRPr="00380225" w:rsidRDefault="00526906" w:rsidP="006305DB">
      <w:pPr>
        <w:spacing w:line="276" w:lineRule="auto"/>
        <w:jc w:val="both"/>
        <w:rPr>
          <w:rFonts w:ascii="Avenir Next" w:hAnsi="Avenir Next"/>
          <w:sz w:val="18"/>
          <w:szCs w:val="18"/>
        </w:rPr>
      </w:pPr>
      <w:r>
        <w:rPr>
          <w:rFonts w:ascii="Avenir Next" w:hAnsi="Avenir Next"/>
          <w:sz w:val="18"/>
        </w:rPr>
        <w:t>Abbinando il meccanismo catena-fuso a</w:t>
      </w:r>
      <w:r w:rsidR="00D743D5">
        <w:rPr>
          <w:rFonts w:ascii="Avenir Next" w:hAnsi="Avenir Next"/>
          <w:sz w:val="18"/>
        </w:rPr>
        <w:t>d</w:t>
      </w:r>
      <w:r>
        <w:rPr>
          <w:rFonts w:ascii="Avenir Next" w:hAnsi="Avenir Next"/>
          <w:sz w:val="18"/>
        </w:rPr>
        <w:t xml:space="preserve"> un elemento di regolazione del tourbillon, Zenith pone la precisione al centro della sua interpretazione dell'alta orologeria. Per esaltarne le straordinarie doti estetiche e tecniche, il DEFY Fusee Tourbillon è realizzato in due diverse edizioni.</w:t>
      </w:r>
    </w:p>
    <w:p w14:paraId="3548BA6D" w14:textId="77777777" w:rsidR="002312FC" w:rsidRDefault="002312FC" w:rsidP="006305DB">
      <w:pPr>
        <w:spacing w:line="276" w:lineRule="auto"/>
        <w:jc w:val="both"/>
        <w:rPr>
          <w:rFonts w:ascii="Avenir Next" w:hAnsi="Avenir Next"/>
          <w:sz w:val="18"/>
          <w:szCs w:val="18"/>
        </w:rPr>
      </w:pPr>
    </w:p>
    <w:p w14:paraId="35B0BCB6" w14:textId="7107049C" w:rsidR="004600B7" w:rsidRPr="00380225" w:rsidRDefault="004600B7" w:rsidP="006305DB">
      <w:pPr>
        <w:spacing w:line="276" w:lineRule="auto"/>
        <w:jc w:val="both"/>
        <w:rPr>
          <w:rFonts w:ascii="Avenir Next" w:hAnsi="Avenir Next"/>
          <w:sz w:val="18"/>
          <w:szCs w:val="18"/>
        </w:rPr>
      </w:pPr>
      <w:r>
        <w:rPr>
          <w:rFonts w:ascii="Avenir Next" w:hAnsi="Avenir Next"/>
          <w:sz w:val="18"/>
        </w:rPr>
        <w:t>La prima versione presenta cassa, corona e testa della fibbia in carbonio, materiale leggero ma robusto. Il trattamento in fibra di carbonio si estende anche al quadrante, dove l'elemento centrale scheletrato e il réhaut emanano il bagliore inconfondibile della fibra di carbonio. Il DEFY Fusee Tourbillon è abbinato a un cinturino in caucciù nero effetto “Cordura” con cuciture blu che ne completa il look high-tech. Viene fornito anche un secondo cinturino in caucciù nero effetto carbonio intessuto. Il DEFY Fusee Tourbillon in carbonio è limitato a 50 esemplari.</w:t>
      </w:r>
    </w:p>
    <w:p w14:paraId="153ACD17" w14:textId="77777777" w:rsidR="002312FC" w:rsidRDefault="002312FC" w:rsidP="006305DB">
      <w:pPr>
        <w:spacing w:line="276" w:lineRule="auto"/>
        <w:jc w:val="both"/>
        <w:rPr>
          <w:rFonts w:ascii="Avenir Next" w:hAnsi="Avenir Next"/>
          <w:sz w:val="18"/>
          <w:szCs w:val="18"/>
        </w:rPr>
      </w:pPr>
    </w:p>
    <w:p w14:paraId="21E2B5F3" w14:textId="4224B4D9" w:rsidR="004600B7" w:rsidRPr="00380225" w:rsidRDefault="004600B7" w:rsidP="006305DB">
      <w:pPr>
        <w:spacing w:line="276" w:lineRule="auto"/>
        <w:jc w:val="both"/>
        <w:rPr>
          <w:rFonts w:ascii="Avenir Next" w:hAnsi="Avenir Next"/>
          <w:sz w:val="18"/>
          <w:szCs w:val="18"/>
          <w:u w:val="single"/>
        </w:rPr>
      </w:pPr>
      <w:r>
        <w:rPr>
          <w:rFonts w:ascii="Avenir Next" w:hAnsi="Avenir Next"/>
          <w:sz w:val="18"/>
        </w:rPr>
        <w:lastRenderedPageBreak/>
        <w:t>La seconda versione del DEFY Fusee Tourbillon, prodotta in soli 10 esemplari, è realizzata in platino. Il movimento a vista offre una visione vivace e ampia a cui il mix di materiali e colori conferisce profondità visiva, dalla piastra antracite del movimento alla catena azzurrata e alla gabbia del tourbillon sormontata da una serie di ponti geometrici in due colori. Il cinturino è in caucciù nero con rivestimento in alligatore nero al centro.</w:t>
      </w:r>
    </w:p>
    <w:p w14:paraId="20163910" w14:textId="116AF190" w:rsidR="004600B7" w:rsidRPr="00380225" w:rsidRDefault="004600B7" w:rsidP="006305DB">
      <w:pPr>
        <w:spacing w:line="276" w:lineRule="auto"/>
        <w:jc w:val="both"/>
        <w:rPr>
          <w:rFonts w:ascii="Avenir Next" w:hAnsi="Avenir Next"/>
          <w:sz w:val="18"/>
          <w:szCs w:val="18"/>
        </w:rPr>
      </w:pPr>
    </w:p>
    <w:p w14:paraId="0249ECC4" w14:textId="77777777" w:rsidR="004600B7" w:rsidRDefault="004600B7" w:rsidP="006305DB">
      <w:pPr>
        <w:tabs>
          <w:tab w:val="left" w:pos="8564"/>
        </w:tabs>
        <w:spacing w:line="276" w:lineRule="auto"/>
        <w:jc w:val="both"/>
        <w:rPr>
          <w:rFonts w:ascii="Avenir Next" w:hAnsi="Avenir Next"/>
          <w:sz w:val="18"/>
          <w:szCs w:val="18"/>
        </w:rPr>
      </w:pPr>
      <w:r>
        <w:rPr>
          <w:rFonts w:ascii="Avenir Next" w:hAnsi="Avenir Next"/>
          <w:sz w:val="18"/>
        </w:rPr>
        <w:t>Le due versioni si rivolgono a tipologie diverse di appassionati di orologi all'avanguardia, ma una cosa è certa: il DEFY Fusee Tourbillon consolida la posizione di primo piano di Zenith nella costruzione del futuro dell'orologeria.</w:t>
      </w:r>
    </w:p>
    <w:p w14:paraId="3A1F8A08" w14:textId="77777777" w:rsidR="00261030" w:rsidRPr="00380225" w:rsidRDefault="00261030" w:rsidP="006305DB">
      <w:pPr>
        <w:tabs>
          <w:tab w:val="left" w:pos="8564"/>
        </w:tabs>
        <w:spacing w:line="276" w:lineRule="auto"/>
        <w:jc w:val="both"/>
        <w:rPr>
          <w:rFonts w:ascii="Avenir Next" w:hAnsi="Avenir Next" w:cstheme="majorHAnsi"/>
          <w:b/>
          <w:color w:val="000000" w:themeColor="text1"/>
          <w:sz w:val="18"/>
          <w:szCs w:val="18"/>
        </w:rPr>
      </w:pPr>
    </w:p>
    <w:p w14:paraId="728EECC4" w14:textId="690CCD67" w:rsidR="008A730D" w:rsidRPr="00380225" w:rsidRDefault="00642714" w:rsidP="006305DB">
      <w:pPr>
        <w:tabs>
          <w:tab w:val="left" w:pos="8564"/>
        </w:tabs>
        <w:spacing w:line="276" w:lineRule="auto"/>
        <w:jc w:val="both"/>
        <w:rPr>
          <w:rFonts w:ascii="Avenir Next" w:hAnsi="Avenir Next" w:cstheme="majorHAnsi"/>
          <w:b/>
          <w:color w:val="000000" w:themeColor="text1"/>
          <w:sz w:val="18"/>
          <w:szCs w:val="18"/>
        </w:rPr>
      </w:pPr>
      <w:r>
        <w:rPr>
          <w:rFonts w:ascii="Avenir Next" w:hAnsi="Avenir Next" w:cstheme="majorHAnsi"/>
          <w:b/>
          <w:color w:val="000000" w:themeColor="text1"/>
          <w:sz w:val="18"/>
        </w:rPr>
        <w:t>ZENITH: il futuro dell'orologeria svizzera</w:t>
      </w:r>
      <w:bookmarkStart w:id="0" w:name="_Hlk5890525"/>
    </w:p>
    <w:p w14:paraId="402B9CEB" w14:textId="08069F75" w:rsidR="00642714" w:rsidRDefault="00642714" w:rsidP="006305DB">
      <w:pPr>
        <w:tabs>
          <w:tab w:val="left" w:pos="8564"/>
        </w:tabs>
        <w:spacing w:line="276" w:lineRule="auto"/>
        <w:jc w:val="both"/>
        <w:rPr>
          <w:rFonts w:ascii="Avenir Next" w:hAnsi="Avenir Next"/>
          <w:sz w:val="18"/>
          <w:szCs w:val="18"/>
        </w:rPr>
      </w:pPr>
      <w:r>
        <w:rPr>
          <w:rFonts w:ascii="Avenir Next" w:hAnsi="Avenir Next"/>
          <w:sz w:val="18"/>
        </w:rPr>
        <w:t>Guidata come sempre dall'innovazione, Zenith si distingue per gli eccezionali movimenti sviluppati e realizzati internamente che alimentano tutti i suoi orologi, come il DEFY Inventor con il suo precisissimo oscillatore monolitico e il DEFY El Primero 21 con il suo cronografo a 1/100 di secondo. Dalla sua creazione nel 1865, Zenith ha costantemente ridefinito i concetti di precisione e innovazione come dimostrano ad esempio il primo orologio "Pilot" agli albori dell'aviazione e il calibro cronografo automatico “El Primero” prodotto in serie. Sempre un passo avanti, Zenith scrive un nuovo capitolo della sua storia straordinaria definendo nuovi standard di prestazioni e design. Zenith è pronta a modellare il futuro dell'orologeria svizzera, accompagnando tutti coloro che osano sfidare il tempo e mirare alle stelle.</w:t>
      </w:r>
    </w:p>
    <w:p w14:paraId="0461E055" w14:textId="77777777" w:rsidR="002312FC" w:rsidRDefault="002312FC">
      <w:pPr>
        <w:rPr>
          <w:rFonts w:ascii="Avenir Next" w:hAnsi="Avenir Next" w:cs="Antonio-Regular"/>
          <w:b/>
        </w:rPr>
      </w:pPr>
      <w:r>
        <w:rPr>
          <w:rFonts w:ascii="Avenir Next" w:hAnsi="Avenir Next" w:cs="Antonio-Regular"/>
        </w:rPr>
        <w:br w:type="page"/>
      </w:r>
    </w:p>
    <w:p w14:paraId="00012A5F" w14:textId="7826D262" w:rsidR="009732E8" w:rsidRPr="00EF3CC1" w:rsidRDefault="00EF3CC1" w:rsidP="009732E8">
      <w:pPr>
        <w:autoSpaceDE w:val="0"/>
        <w:autoSpaceDN w:val="0"/>
        <w:adjustRightInd w:val="0"/>
        <w:spacing w:line="276" w:lineRule="auto"/>
        <w:rPr>
          <w:rFonts w:ascii="Avenir Next" w:hAnsi="Avenir Next" w:cs="Antonio-Regular"/>
          <w:b/>
        </w:rPr>
      </w:pPr>
      <w:r>
        <w:rPr>
          <w:rFonts w:ascii="Avenir Next" w:hAnsi="Avenir Next" w:cs="Antonio-Regular"/>
          <w:b/>
          <w:noProof/>
          <w:lang w:val="fr-FR" w:eastAsia="zh-TW"/>
        </w:rPr>
        <w:lastRenderedPageBreak/>
        <w:drawing>
          <wp:anchor distT="0" distB="0" distL="114300" distR="114300" simplePos="0" relativeHeight="251661312" behindDoc="1" locked="0" layoutInCell="1" allowOverlap="1" wp14:anchorId="32581CF8" wp14:editId="797596C5">
            <wp:simplePos x="0" y="0"/>
            <wp:positionH relativeFrom="margin">
              <wp:posOffset>4020820</wp:posOffset>
            </wp:positionH>
            <wp:positionV relativeFrom="paragraph">
              <wp:posOffset>7620</wp:posOffset>
            </wp:positionV>
            <wp:extent cx="1889760" cy="2694305"/>
            <wp:effectExtent l="0" t="0" r="0" b="0"/>
            <wp:wrapTight wrapText="bothSides">
              <wp:wrapPolygon edited="0">
                <wp:start x="6968" y="1527"/>
                <wp:lineTo x="6315" y="4276"/>
                <wp:lineTo x="4573" y="6720"/>
                <wp:lineTo x="3484" y="9163"/>
                <wp:lineTo x="3919" y="11607"/>
                <wp:lineTo x="5444" y="14050"/>
                <wp:lineTo x="6532" y="16494"/>
                <wp:lineTo x="6750" y="20465"/>
                <wp:lineTo x="6968" y="20770"/>
                <wp:lineTo x="14371" y="20770"/>
                <wp:lineTo x="14589" y="20465"/>
                <wp:lineTo x="15024" y="16494"/>
                <wp:lineTo x="16331" y="14050"/>
                <wp:lineTo x="18073" y="11607"/>
                <wp:lineTo x="19161" y="9621"/>
                <wp:lineTo x="18944" y="9163"/>
                <wp:lineTo x="16766" y="6720"/>
                <wp:lineTo x="15024" y="4276"/>
                <wp:lineTo x="14371" y="1527"/>
                <wp:lineTo x="6968" y="1527"/>
              </wp:wrapPolygon>
            </wp:wrapTight>
            <wp:docPr id="4" name="Picture 4" descr="\\WJEZEN-SCHLOE\Departement_MarCom_Dossiers\_Communication 2019\PR\1. PRESS KITS\1. POST BASELWORLD\DEFY FUSEE CHAINE TOURBILLON\PICS\10.9000.4805.78.R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JEZEN-SCHLOE\Departement_MarCom_Dossiers\_Communication 2019\PR\1. PRESS KITS\1. POST BASELWORLD\DEFY FUSEE CHAINE TOURBILLON\PICS\10.9000.4805.78.R91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9760" cy="2694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venir Next" w:hAnsi="Avenir Next" w:cs="Antonio-Regular"/>
          <w:b/>
        </w:rPr>
        <w:t>DEFY FUSEE TOURBILLON</w:t>
      </w:r>
    </w:p>
    <w:p w14:paraId="18D890D0" w14:textId="28A7B2FD" w:rsidR="009732E8" w:rsidRDefault="009732E8" w:rsidP="009732E8">
      <w:pPr>
        <w:autoSpaceDE w:val="0"/>
        <w:autoSpaceDN w:val="0"/>
        <w:adjustRightInd w:val="0"/>
        <w:spacing w:line="276" w:lineRule="auto"/>
        <w:rPr>
          <w:rFonts w:ascii="Avenir Next" w:hAnsi="Avenir Next" w:cs="Antonio-Regular"/>
          <w:sz w:val="18"/>
          <w:szCs w:val="18"/>
        </w:rPr>
      </w:pPr>
      <w:r>
        <w:rPr>
          <w:rFonts w:ascii="Avenir Next" w:hAnsi="Avenir Next" w:cs="Antonio-Regular"/>
          <w:sz w:val="18"/>
        </w:rPr>
        <w:t>EDIZIONE LIMITATA 50</w:t>
      </w:r>
    </w:p>
    <w:p w14:paraId="4C90F2DD" w14:textId="77777777" w:rsidR="00EF3CC1" w:rsidRPr="00EF3CC1" w:rsidRDefault="00EF3CC1" w:rsidP="009732E8">
      <w:pPr>
        <w:autoSpaceDE w:val="0"/>
        <w:autoSpaceDN w:val="0"/>
        <w:adjustRightInd w:val="0"/>
        <w:spacing w:line="276" w:lineRule="auto"/>
        <w:rPr>
          <w:rFonts w:ascii="Avenir Next" w:hAnsi="Avenir Next" w:cs="Antonio-Regular"/>
          <w:sz w:val="18"/>
          <w:szCs w:val="18"/>
        </w:rPr>
      </w:pPr>
    </w:p>
    <w:p w14:paraId="53AA8AB2" w14:textId="17F38974" w:rsidR="009732E8" w:rsidRPr="00EF3CC1" w:rsidRDefault="009732E8" w:rsidP="009732E8">
      <w:pPr>
        <w:autoSpaceDE w:val="0"/>
        <w:autoSpaceDN w:val="0"/>
        <w:adjustRightInd w:val="0"/>
        <w:spacing w:line="276" w:lineRule="auto"/>
        <w:rPr>
          <w:rFonts w:ascii="Avenir Next" w:hAnsi="Avenir Next" w:cs="Arial"/>
          <w:bCs/>
          <w:sz w:val="18"/>
          <w:szCs w:val="18"/>
        </w:rPr>
      </w:pPr>
      <w:r>
        <w:rPr>
          <w:rFonts w:ascii="Avenir Next" w:hAnsi="Avenir Next" w:cs="Antonio-Regular"/>
          <w:sz w:val="18"/>
        </w:rPr>
        <w:t xml:space="preserve">Referenza: </w:t>
      </w:r>
      <w:r>
        <w:rPr>
          <w:rFonts w:ascii="Avenir Next" w:hAnsi="Avenir Next" w:cs="Antonio-Regular"/>
          <w:sz w:val="18"/>
        </w:rPr>
        <w:tab/>
      </w:r>
      <w:r>
        <w:rPr>
          <w:rFonts w:ascii="Avenir Next" w:hAnsi="Avenir Next" w:cs="Arial"/>
          <w:sz w:val="18"/>
        </w:rPr>
        <w:t>10.9000.4805/78.R916</w:t>
      </w:r>
    </w:p>
    <w:p w14:paraId="5097C413" w14:textId="46690BFA" w:rsidR="009732E8" w:rsidRPr="00EF3CC1" w:rsidRDefault="009732E8" w:rsidP="009732E8">
      <w:pPr>
        <w:autoSpaceDE w:val="0"/>
        <w:autoSpaceDN w:val="0"/>
        <w:adjustRightInd w:val="0"/>
        <w:spacing w:line="276" w:lineRule="auto"/>
        <w:rPr>
          <w:rFonts w:ascii="Avenir Next" w:hAnsi="Avenir Next" w:cs="Antonio-Regular"/>
          <w:sz w:val="18"/>
          <w:szCs w:val="18"/>
        </w:rPr>
      </w:pPr>
    </w:p>
    <w:p w14:paraId="6949FEF1" w14:textId="458ECF4E" w:rsidR="009732E8" w:rsidRPr="00EF3CC1" w:rsidRDefault="009732E8" w:rsidP="009732E8">
      <w:pPr>
        <w:autoSpaceDE w:val="0"/>
        <w:autoSpaceDN w:val="0"/>
        <w:adjustRightInd w:val="0"/>
        <w:spacing w:line="276" w:lineRule="auto"/>
        <w:rPr>
          <w:rFonts w:ascii="Avenir Next" w:hAnsi="Avenir Next" w:cs="Antonio-Regular"/>
          <w:b/>
          <w:sz w:val="18"/>
          <w:szCs w:val="18"/>
        </w:rPr>
      </w:pPr>
      <w:r>
        <w:rPr>
          <w:rFonts w:ascii="Avenir Next" w:hAnsi="Avenir Next" w:cs="Antonio-Regular"/>
          <w:b/>
          <w:sz w:val="18"/>
        </w:rPr>
        <w:t>ARGOMENTI DI VENDITA UNICI</w:t>
      </w:r>
    </w:p>
    <w:p w14:paraId="56C64EEC" w14:textId="1A360123"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Modello in carbonio: cassa, corona e testa della fibbia</w:t>
      </w:r>
    </w:p>
    <w:p w14:paraId="10CE98BE" w14:textId="5DBED509"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Abbinamento esclusivo: Calibro fuso-catena Tourbillon</w:t>
      </w:r>
    </w:p>
    <w:p w14:paraId="60C65ECE" w14:textId="33A8D3E5"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Catena costituita da 575 componenti</w:t>
      </w:r>
    </w:p>
    <w:p w14:paraId="352FDE00" w14:textId="7FBC1E05"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El Primero Tourbillon a carica manuale con scappamento fuso-catena</w:t>
      </w:r>
    </w:p>
    <w:p w14:paraId="086485B0" w14:textId="17A3B6BF"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La trasmissione fuso-catena collegata al bariletto garantisce una forza costante</w:t>
      </w:r>
    </w:p>
    <w:p w14:paraId="136962B1" w14:textId="73521809" w:rsidR="009732E8" w:rsidRPr="00EF3CC1" w:rsidRDefault="009732E8" w:rsidP="009732E8">
      <w:pPr>
        <w:autoSpaceDE w:val="0"/>
        <w:autoSpaceDN w:val="0"/>
        <w:adjustRightInd w:val="0"/>
        <w:spacing w:line="276" w:lineRule="auto"/>
        <w:rPr>
          <w:rFonts w:ascii="Avenir Next" w:hAnsi="Avenir Next" w:cs="Antonio-Regular"/>
          <w:sz w:val="18"/>
          <w:szCs w:val="18"/>
        </w:rPr>
      </w:pPr>
    </w:p>
    <w:p w14:paraId="4CFBEB27" w14:textId="19C6B85F" w:rsidR="009732E8" w:rsidRPr="00EF3CC1" w:rsidRDefault="009732E8" w:rsidP="009732E8">
      <w:pPr>
        <w:autoSpaceDE w:val="0"/>
        <w:autoSpaceDN w:val="0"/>
        <w:adjustRightInd w:val="0"/>
        <w:spacing w:line="276" w:lineRule="auto"/>
        <w:rPr>
          <w:rFonts w:ascii="Avenir Next" w:hAnsi="Avenir Next" w:cs="Antonio-Regular"/>
          <w:b/>
          <w:sz w:val="18"/>
          <w:szCs w:val="18"/>
        </w:rPr>
      </w:pPr>
      <w:r>
        <w:rPr>
          <w:rFonts w:ascii="Avenir Next" w:hAnsi="Avenir Next" w:cs="Antonio-Regular"/>
          <w:b/>
          <w:sz w:val="18"/>
        </w:rPr>
        <w:t xml:space="preserve">MOVIMENTO </w:t>
      </w:r>
    </w:p>
    <w:p w14:paraId="7779229D" w14:textId="459DF318"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Movimento El Primero 4805 SK, Manuale</w:t>
      </w:r>
    </w:p>
    <w:p w14:paraId="7D31CD01" w14:textId="57FF7A2E"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Calibro 16½``` (Diametro: 37 mm)</w:t>
      </w:r>
    </w:p>
    <w:p w14:paraId="7A9295D2" w14:textId="65C8D535"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Spessore del movimento: 5,9 mm</w:t>
      </w:r>
    </w:p>
    <w:p w14:paraId="648AA03C" w14:textId="7DF0316E"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Componenti: 807</w:t>
      </w:r>
    </w:p>
    <w:p w14:paraId="3531FCE2" w14:textId="274F73D0"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Esclusiva firma bicolore su piastre e ponti</w:t>
      </w:r>
    </w:p>
    <w:p w14:paraId="59BF30D5" w14:textId="7FADDA43"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Rubini: 34</w:t>
      </w:r>
    </w:p>
    <w:p w14:paraId="16C14734" w14:textId="77777777"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Frequenza: 36.000 alt/ora (5 Hz)</w:t>
      </w:r>
    </w:p>
    <w:p w14:paraId="069CF39B" w14:textId="3E5E4AF8"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Riserva di carica circa: 50 ore</w:t>
      </w:r>
    </w:p>
    <w:p w14:paraId="4E3A365B" w14:textId="5B71A1E0" w:rsidR="009732E8" w:rsidRPr="00EF3CC1" w:rsidRDefault="009732E8" w:rsidP="009732E8">
      <w:pPr>
        <w:autoSpaceDE w:val="0"/>
        <w:autoSpaceDN w:val="0"/>
        <w:adjustRightInd w:val="0"/>
        <w:spacing w:line="276" w:lineRule="auto"/>
        <w:rPr>
          <w:rFonts w:ascii="Avenir Next" w:hAnsi="Avenir Next" w:cs="Antonio-Regular"/>
          <w:sz w:val="18"/>
          <w:szCs w:val="18"/>
        </w:rPr>
      </w:pPr>
    </w:p>
    <w:p w14:paraId="2A4431FA" w14:textId="3E4C304F" w:rsidR="009732E8" w:rsidRPr="00EF3CC1" w:rsidRDefault="009732E8" w:rsidP="009732E8">
      <w:pPr>
        <w:autoSpaceDE w:val="0"/>
        <w:autoSpaceDN w:val="0"/>
        <w:adjustRightInd w:val="0"/>
        <w:spacing w:line="276" w:lineRule="auto"/>
        <w:rPr>
          <w:rFonts w:ascii="Avenir Next" w:hAnsi="Avenir Next" w:cs="Antonio-Regular"/>
          <w:b/>
          <w:sz w:val="18"/>
          <w:szCs w:val="18"/>
        </w:rPr>
      </w:pPr>
      <w:r>
        <w:rPr>
          <w:rFonts w:ascii="Avenir Next" w:hAnsi="Avenir Next" w:cs="Antonio-Regular"/>
          <w:b/>
          <w:sz w:val="18"/>
        </w:rPr>
        <w:t xml:space="preserve">FUNZIONI </w:t>
      </w:r>
    </w:p>
    <w:p w14:paraId="153E1366" w14:textId="77777777"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Ore e minuti al centro</w:t>
      </w:r>
    </w:p>
    <w:p w14:paraId="097ADFCA" w14:textId="7E5FF81E"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Tourbillon:</w:t>
      </w:r>
    </w:p>
    <w:p w14:paraId="49E7F08B" w14:textId="621B73CD"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 La gabbia è posizionata a ore 6</w:t>
      </w:r>
    </w:p>
    <w:p w14:paraId="6203EC1F" w14:textId="77777777"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 La gabbia compie un giro al minuto</w:t>
      </w:r>
    </w:p>
    <w:p w14:paraId="4B86431E" w14:textId="77777777"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indicatore della riserva di carica tra ore 4 e ore 5</w:t>
      </w:r>
    </w:p>
    <w:p w14:paraId="78C9B847" w14:textId="39E7D18E" w:rsidR="009732E8" w:rsidRDefault="009732E8" w:rsidP="009732E8">
      <w:pPr>
        <w:spacing w:line="276" w:lineRule="auto"/>
        <w:rPr>
          <w:rFonts w:ascii="Avenir Next" w:hAnsi="Avenir Next" w:cs="OpenSans-CondensedLight"/>
          <w:sz w:val="18"/>
          <w:szCs w:val="18"/>
        </w:rPr>
      </w:pPr>
      <w:r>
        <w:rPr>
          <w:rFonts w:ascii="Avenir Next" w:hAnsi="Avenir Next" w:cs="OpenSans-CondensedLight"/>
          <w:sz w:val="18"/>
        </w:rPr>
        <w:t>Trasmissione fuso-catena collegata al bariletto</w:t>
      </w:r>
    </w:p>
    <w:p w14:paraId="0D5F02AA" w14:textId="77777777" w:rsidR="002312FC" w:rsidRPr="00EF3CC1" w:rsidRDefault="002312FC" w:rsidP="009732E8">
      <w:pPr>
        <w:spacing w:line="276" w:lineRule="auto"/>
        <w:rPr>
          <w:rFonts w:ascii="Avenir Next" w:hAnsi="Avenir Next" w:cs="OpenSans-CondensedLight"/>
          <w:sz w:val="18"/>
          <w:szCs w:val="18"/>
        </w:rPr>
      </w:pPr>
    </w:p>
    <w:p w14:paraId="6DAF6896" w14:textId="346B8FAF" w:rsidR="009732E8" w:rsidRPr="00EF3CC1" w:rsidRDefault="009732E8" w:rsidP="009732E8">
      <w:pPr>
        <w:autoSpaceDE w:val="0"/>
        <w:autoSpaceDN w:val="0"/>
        <w:adjustRightInd w:val="0"/>
        <w:spacing w:line="276" w:lineRule="auto"/>
        <w:rPr>
          <w:rFonts w:ascii="Avenir Next" w:hAnsi="Avenir Next" w:cs="OpenSans-CondensedLight"/>
          <w:b/>
          <w:sz w:val="18"/>
          <w:szCs w:val="18"/>
        </w:rPr>
      </w:pPr>
      <w:r>
        <w:rPr>
          <w:rFonts w:ascii="Avenir Next" w:hAnsi="Avenir Next" w:cs="OpenSans-CondensedLight"/>
          <w:b/>
          <w:sz w:val="18"/>
        </w:rPr>
        <w:t xml:space="preserve">CASSA, QUADRANTE E LANCETTE </w:t>
      </w:r>
    </w:p>
    <w:p w14:paraId="7D4C38CD" w14:textId="36F92FBF"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Diametro: 44 mm</w:t>
      </w:r>
    </w:p>
    <w:p w14:paraId="702C097B" w14:textId="07F70529"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Apertura diametro: 36,5 mm</w:t>
      </w:r>
    </w:p>
    <w:p w14:paraId="64749B02" w14:textId="77777777" w:rsidR="009732E8" w:rsidRP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Spessore: 13,35 mm</w:t>
      </w:r>
    </w:p>
    <w:p w14:paraId="4641689F" w14:textId="77777777" w:rsidR="002312FC" w:rsidRDefault="009732E8" w:rsidP="00EF3CC1">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Vetro: vetro zaffiro bombato con trattamento antiriflesso sui due lati</w:t>
      </w:r>
    </w:p>
    <w:p w14:paraId="2153539B" w14:textId="77777777" w:rsidR="002312FC" w:rsidRDefault="009732E8" w:rsidP="00EF3CC1">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Fondello: vetro zaffiro trasparente</w:t>
      </w:r>
    </w:p>
    <w:p w14:paraId="3F314A9B" w14:textId="77777777" w:rsidR="002312FC" w:rsidRDefault="009732E8" w:rsidP="00EF3CC1">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Materiale: Carbonio nero</w:t>
      </w:r>
    </w:p>
    <w:p w14:paraId="43F7BE17" w14:textId="77777777" w:rsidR="002312FC" w:rsidRDefault="009732E8" w:rsidP="00EF3CC1">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Impermeabilità: 10 ATM</w:t>
      </w:r>
    </w:p>
    <w:p w14:paraId="7B0A77F6" w14:textId="77777777" w:rsidR="002312FC" w:rsidRDefault="009732E8" w:rsidP="00EF3CC1">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Quadrante: scheletrato in carbonio</w:t>
      </w:r>
    </w:p>
    <w:p w14:paraId="501DF376" w14:textId="77777777" w:rsidR="002312FC" w:rsidRDefault="009732E8" w:rsidP="00EF3CC1">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Indici delle ore: Trasferiti</w:t>
      </w:r>
    </w:p>
    <w:p w14:paraId="0F1CD3BF" w14:textId="51E67B8F" w:rsidR="00EF3CC1" w:rsidRDefault="009732E8" w:rsidP="00EF3CC1">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Lancette: placcate rutenio nero, sfaccettate e rivestite di SuperLuminova SLN C1</w:t>
      </w:r>
    </w:p>
    <w:p w14:paraId="121EF871" w14:textId="77777777" w:rsidR="002312FC" w:rsidRDefault="002312FC" w:rsidP="00EF3CC1">
      <w:pPr>
        <w:autoSpaceDE w:val="0"/>
        <w:autoSpaceDN w:val="0"/>
        <w:adjustRightInd w:val="0"/>
        <w:spacing w:line="276" w:lineRule="auto"/>
        <w:rPr>
          <w:rFonts w:ascii="Avenir Next" w:hAnsi="Avenir Next" w:cs="OpenSans-CondensedLight"/>
          <w:b/>
          <w:sz w:val="18"/>
          <w:szCs w:val="18"/>
        </w:rPr>
      </w:pPr>
    </w:p>
    <w:p w14:paraId="791A8D11" w14:textId="215E45B3" w:rsidR="002312FC" w:rsidRDefault="002312FC" w:rsidP="00EF3CC1">
      <w:pPr>
        <w:autoSpaceDE w:val="0"/>
        <w:autoSpaceDN w:val="0"/>
        <w:adjustRightInd w:val="0"/>
        <w:spacing w:line="276" w:lineRule="auto"/>
        <w:rPr>
          <w:rFonts w:ascii="Avenir Next" w:hAnsi="Avenir Next" w:cs="OpenSans-CondensedLight"/>
          <w:b/>
          <w:sz w:val="18"/>
          <w:szCs w:val="18"/>
        </w:rPr>
      </w:pPr>
      <w:r>
        <w:rPr>
          <w:rFonts w:ascii="Avenir Next" w:hAnsi="Avenir Next" w:cs="OpenSans-CondensedLight"/>
          <w:b/>
          <w:sz w:val="18"/>
        </w:rPr>
        <w:t>CINTURINO E FIBBIA</w:t>
      </w:r>
    </w:p>
    <w:p w14:paraId="389081B8" w14:textId="0AA2C203" w:rsidR="009732E8" w:rsidRPr="00EF3CC1" w:rsidRDefault="009732E8" w:rsidP="00EF3CC1">
      <w:pPr>
        <w:autoSpaceDE w:val="0"/>
        <w:autoSpaceDN w:val="0"/>
        <w:adjustRightInd w:val="0"/>
        <w:spacing w:line="276" w:lineRule="auto"/>
        <w:rPr>
          <w:rFonts w:ascii="Avenir Next" w:hAnsi="Avenir Next" w:cs="OpenSans-CondensedLight"/>
          <w:b/>
          <w:sz w:val="18"/>
          <w:szCs w:val="18"/>
        </w:rPr>
      </w:pPr>
      <w:r>
        <w:rPr>
          <w:rFonts w:ascii="Avenir Next" w:hAnsi="Avenir Next" w:cs="OpenSans-CondensedLight"/>
          <w:sz w:val="18"/>
        </w:rPr>
        <w:t>Cinturino: caucciù nero con "effetto cordura" in caucciù nero</w:t>
      </w:r>
    </w:p>
    <w:p w14:paraId="54C5BB5D" w14:textId="2B683215" w:rsidR="00EF3CC1"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Fibbia: Doppia fibbia deployante in titanio con testa in carbonio nero</w:t>
      </w:r>
    </w:p>
    <w:p w14:paraId="51F4A432" w14:textId="6A61055E" w:rsidR="009732E8" w:rsidRPr="00EF3CC1" w:rsidRDefault="00EF3CC1" w:rsidP="00EF3CC1">
      <w:pPr>
        <w:autoSpaceDE w:val="0"/>
        <w:autoSpaceDN w:val="0"/>
        <w:adjustRightInd w:val="0"/>
        <w:spacing w:line="276" w:lineRule="auto"/>
        <w:rPr>
          <w:rFonts w:ascii="Avenir Next" w:hAnsi="Avenir Next" w:cs="OpenSans-CondensedLight"/>
          <w:sz w:val="18"/>
          <w:szCs w:val="18"/>
        </w:rPr>
      </w:pPr>
      <w:r>
        <w:rPr>
          <w:rFonts w:ascii="Avenir Next" w:hAnsi="Avenir Next" w:cs="Antonio-Regular"/>
          <w:b/>
          <w:noProof/>
          <w:lang w:val="fr-FR" w:eastAsia="zh-TW"/>
        </w:rPr>
        <w:lastRenderedPageBreak/>
        <w:drawing>
          <wp:anchor distT="0" distB="0" distL="114300" distR="114300" simplePos="0" relativeHeight="251662336" behindDoc="1" locked="0" layoutInCell="1" allowOverlap="1" wp14:anchorId="77272338" wp14:editId="610CE7DD">
            <wp:simplePos x="0" y="0"/>
            <wp:positionH relativeFrom="margin">
              <wp:posOffset>4046855</wp:posOffset>
            </wp:positionH>
            <wp:positionV relativeFrom="paragraph">
              <wp:posOffset>7620</wp:posOffset>
            </wp:positionV>
            <wp:extent cx="1851660" cy="2639695"/>
            <wp:effectExtent l="0" t="0" r="0" b="0"/>
            <wp:wrapTight wrapText="bothSides">
              <wp:wrapPolygon edited="0">
                <wp:start x="6444" y="935"/>
                <wp:lineTo x="6000" y="3741"/>
                <wp:lineTo x="3111" y="8729"/>
                <wp:lineTo x="3556" y="11223"/>
                <wp:lineTo x="5111" y="13718"/>
                <wp:lineTo x="6222" y="16212"/>
                <wp:lineTo x="6444" y="20576"/>
                <wp:lineTo x="6667" y="20888"/>
                <wp:lineTo x="14444" y="20888"/>
                <wp:lineTo x="14667" y="20576"/>
                <wp:lineTo x="15111" y="16212"/>
                <wp:lineTo x="17778" y="11223"/>
                <wp:lineTo x="18889" y="10756"/>
                <wp:lineTo x="19333" y="9353"/>
                <wp:lineTo x="18889" y="8729"/>
                <wp:lineTo x="16889" y="6235"/>
                <wp:lineTo x="15333" y="3741"/>
                <wp:lineTo x="14667" y="935"/>
                <wp:lineTo x="6444" y="935"/>
              </wp:wrapPolygon>
            </wp:wrapTight>
            <wp:docPr id="5" name="Picture 5" descr="\\WJEZEN-SCHLOE\Departement_MarCom_Dossiers\_Communication 2019\PR\1. PRESS KITS\1. POST BASELWORLD\DEFY FUSEE CHAINE TOURBILLON\PICS\40.9000.4805.75.R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JEZEN-SCHLOE\Departement_MarCom_Dossiers\_Communication 2019\PR\1. PRESS KITS\1. POST BASELWORLD\DEFY FUSEE CHAINE TOURBILLON\PICS\40.9000.4805.75.R58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1660" cy="2639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venir Next" w:hAnsi="Avenir Next" w:cs="Antonio-Regular"/>
          <w:b/>
        </w:rPr>
        <w:t>DEFY FUSEE TOURBILLON</w:t>
      </w:r>
    </w:p>
    <w:p w14:paraId="4C304B6D" w14:textId="7594AF86" w:rsidR="009732E8" w:rsidRDefault="009732E8" w:rsidP="009732E8">
      <w:pPr>
        <w:rPr>
          <w:rFonts w:ascii="Avenir Next" w:hAnsi="Avenir Next" w:cs="OpenSans-CondensedLight"/>
          <w:sz w:val="20"/>
          <w:szCs w:val="18"/>
        </w:rPr>
      </w:pPr>
      <w:r>
        <w:rPr>
          <w:rFonts w:ascii="Avenir Next" w:hAnsi="Avenir Next" w:cs="OpenSans-CondensedLight"/>
          <w:sz w:val="20"/>
        </w:rPr>
        <w:t>EDIZIONE LIMITATA 10</w:t>
      </w:r>
    </w:p>
    <w:p w14:paraId="7E03C0A9" w14:textId="77777777" w:rsidR="00EF3CC1" w:rsidRPr="00864DF2" w:rsidRDefault="00EF3CC1" w:rsidP="009732E8">
      <w:pPr>
        <w:rPr>
          <w:rFonts w:ascii="Avenir Next" w:hAnsi="Avenir Next" w:cs="OpenSans-CondensedLight"/>
          <w:sz w:val="20"/>
          <w:szCs w:val="18"/>
        </w:rPr>
      </w:pPr>
    </w:p>
    <w:p w14:paraId="3976FF4A" w14:textId="38A49927" w:rsidR="009732E8" w:rsidRDefault="009732E8" w:rsidP="009732E8">
      <w:pPr>
        <w:rPr>
          <w:rFonts w:ascii="Avenir Next" w:hAnsi="Avenir Next" w:cs="Arial"/>
          <w:bCs/>
          <w:sz w:val="18"/>
          <w:szCs w:val="18"/>
        </w:rPr>
      </w:pPr>
      <w:r>
        <w:rPr>
          <w:rFonts w:ascii="Avenir Next" w:hAnsi="Avenir Next" w:cs="OpenSans-CondensedLight"/>
          <w:sz w:val="18"/>
        </w:rPr>
        <w:t xml:space="preserve">Referenza: </w:t>
      </w:r>
      <w:r>
        <w:rPr>
          <w:rFonts w:ascii="Avenir Next" w:hAnsi="Avenir Next" w:cs="OpenSans-CondensedLight"/>
          <w:sz w:val="18"/>
        </w:rPr>
        <w:tab/>
      </w:r>
      <w:r>
        <w:rPr>
          <w:rFonts w:ascii="Avenir Next" w:hAnsi="Avenir Next" w:cs="Arial"/>
          <w:sz w:val="18"/>
        </w:rPr>
        <w:t>40.9000.4805/75.R582</w:t>
      </w:r>
    </w:p>
    <w:p w14:paraId="1D943EB1" w14:textId="77777777" w:rsidR="002312FC" w:rsidRDefault="002312FC" w:rsidP="009732E8">
      <w:pPr>
        <w:rPr>
          <w:rFonts w:ascii="Avenir Next" w:hAnsi="Avenir Next" w:cs="Arial"/>
          <w:bCs/>
          <w:sz w:val="18"/>
          <w:szCs w:val="18"/>
        </w:rPr>
      </w:pPr>
    </w:p>
    <w:p w14:paraId="3BA2DD95" w14:textId="77777777" w:rsidR="002312FC" w:rsidRDefault="009732E8" w:rsidP="009732E8">
      <w:pPr>
        <w:rPr>
          <w:rFonts w:ascii="Avenir Next" w:hAnsi="Avenir Next" w:cs="OpenSans-CondensedLight"/>
          <w:b/>
          <w:sz w:val="18"/>
          <w:szCs w:val="18"/>
        </w:rPr>
      </w:pPr>
      <w:r>
        <w:rPr>
          <w:rFonts w:ascii="Avenir Next" w:hAnsi="Avenir Next" w:cs="OpenSans-CondensedLight"/>
          <w:b/>
          <w:sz w:val="18"/>
        </w:rPr>
        <w:t>ARGOMENTI DI VENDITA UNICI</w:t>
      </w:r>
    </w:p>
    <w:p w14:paraId="04CC273F" w14:textId="77777777" w:rsidR="002312FC" w:rsidRDefault="009732E8" w:rsidP="009732E8">
      <w:pPr>
        <w:rPr>
          <w:rFonts w:ascii="Avenir Next" w:hAnsi="Avenir Next" w:cs="OpenSans-CondensedLight"/>
          <w:sz w:val="18"/>
          <w:szCs w:val="18"/>
        </w:rPr>
      </w:pPr>
      <w:r>
        <w:rPr>
          <w:rFonts w:ascii="Avenir Next" w:hAnsi="Avenir Next" w:cs="OpenSans-CondensedLight"/>
          <w:sz w:val="18"/>
        </w:rPr>
        <w:t>Abbinamento esclusivo: Calibro fuso-catena Tourbillon</w:t>
      </w:r>
    </w:p>
    <w:p w14:paraId="019F7921" w14:textId="77777777" w:rsidR="002312FC" w:rsidRDefault="009732E8" w:rsidP="009732E8">
      <w:pPr>
        <w:rPr>
          <w:rFonts w:ascii="Avenir Next" w:hAnsi="Avenir Next" w:cs="OpenSans-CondensedLight"/>
          <w:sz w:val="18"/>
          <w:szCs w:val="18"/>
        </w:rPr>
      </w:pPr>
      <w:r>
        <w:rPr>
          <w:rFonts w:ascii="Avenir Next" w:hAnsi="Avenir Next" w:cs="OpenSans-CondensedLight"/>
          <w:sz w:val="18"/>
        </w:rPr>
        <w:t>Catena costituita da 575 componenti</w:t>
      </w:r>
    </w:p>
    <w:p w14:paraId="6A1025E2" w14:textId="77777777" w:rsidR="002312FC" w:rsidRDefault="009732E8" w:rsidP="009732E8">
      <w:pPr>
        <w:rPr>
          <w:rFonts w:ascii="Avenir Next" w:hAnsi="Avenir Next" w:cs="OpenSans-CondensedLight"/>
          <w:sz w:val="18"/>
          <w:szCs w:val="18"/>
        </w:rPr>
      </w:pPr>
      <w:r>
        <w:rPr>
          <w:rFonts w:ascii="Avenir Next" w:hAnsi="Avenir Next" w:cs="OpenSans-CondensedLight"/>
          <w:sz w:val="18"/>
        </w:rPr>
        <w:t>El Primero Tourbillon a carica manuale con scappamento fuso-catena</w:t>
      </w:r>
    </w:p>
    <w:p w14:paraId="252C8C88" w14:textId="3D72F09C" w:rsidR="009732E8" w:rsidRDefault="009732E8" w:rsidP="009732E8">
      <w:pPr>
        <w:rPr>
          <w:rFonts w:ascii="Avenir Next" w:hAnsi="Avenir Next" w:cs="OpenSans-CondensedLight"/>
          <w:sz w:val="18"/>
          <w:szCs w:val="18"/>
        </w:rPr>
      </w:pPr>
      <w:r>
        <w:rPr>
          <w:rFonts w:ascii="Avenir Next" w:hAnsi="Avenir Next" w:cs="OpenSans-CondensedLight"/>
          <w:sz w:val="18"/>
        </w:rPr>
        <w:t>La trasmissione fuso-catena collegata al bariletto garantisce una forza costante</w:t>
      </w:r>
    </w:p>
    <w:p w14:paraId="7D857765" w14:textId="77777777" w:rsidR="002312FC" w:rsidRDefault="002312FC" w:rsidP="009732E8">
      <w:pPr>
        <w:rPr>
          <w:rFonts w:ascii="Avenir Next" w:hAnsi="Avenir Next" w:cs="OpenSans-CondensedLight"/>
          <w:sz w:val="18"/>
          <w:szCs w:val="18"/>
        </w:rPr>
      </w:pPr>
    </w:p>
    <w:p w14:paraId="01440A14" w14:textId="77777777" w:rsidR="002312FC" w:rsidRDefault="009732E8" w:rsidP="009732E8">
      <w:pPr>
        <w:rPr>
          <w:rFonts w:ascii="Avenir Next" w:hAnsi="Avenir Next" w:cs="Antonio-Regular"/>
          <w:b/>
          <w:sz w:val="18"/>
          <w:szCs w:val="18"/>
        </w:rPr>
      </w:pPr>
      <w:r>
        <w:rPr>
          <w:rFonts w:ascii="Avenir Next" w:hAnsi="Avenir Next" w:cs="Antonio-Regular"/>
          <w:b/>
          <w:sz w:val="18"/>
        </w:rPr>
        <w:t xml:space="preserve">MOVIMENTO </w:t>
      </w:r>
    </w:p>
    <w:p w14:paraId="5F6F6418" w14:textId="77777777" w:rsidR="002312FC" w:rsidRDefault="009732E8" w:rsidP="009732E8">
      <w:pPr>
        <w:rPr>
          <w:rFonts w:ascii="Avenir Next" w:hAnsi="Avenir Next" w:cs="OpenSans-CondensedLight"/>
          <w:sz w:val="18"/>
          <w:szCs w:val="18"/>
        </w:rPr>
      </w:pPr>
      <w:r>
        <w:rPr>
          <w:rFonts w:ascii="Avenir Next" w:hAnsi="Avenir Next" w:cs="OpenSans-CondensedLight"/>
          <w:sz w:val="18"/>
        </w:rPr>
        <w:t>Movimento El Primero 4805 SK, Manuale</w:t>
      </w:r>
    </w:p>
    <w:p w14:paraId="1B557A6B" w14:textId="77777777" w:rsidR="002312FC" w:rsidRDefault="009732E8" w:rsidP="009732E8">
      <w:pPr>
        <w:rPr>
          <w:rFonts w:ascii="Avenir Next" w:hAnsi="Avenir Next" w:cs="OpenSans-CondensedLight"/>
          <w:sz w:val="18"/>
          <w:szCs w:val="18"/>
        </w:rPr>
      </w:pPr>
      <w:r>
        <w:rPr>
          <w:rFonts w:ascii="Avenir Next" w:hAnsi="Avenir Next" w:cs="OpenSans-CondensedLight"/>
          <w:sz w:val="18"/>
        </w:rPr>
        <w:t>Calibro 16½``` (Diametro: 37 mm)</w:t>
      </w:r>
    </w:p>
    <w:p w14:paraId="12D255F9" w14:textId="77777777" w:rsidR="002312FC" w:rsidRDefault="009732E8" w:rsidP="009732E8">
      <w:pPr>
        <w:rPr>
          <w:rFonts w:ascii="Avenir Next" w:hAnsi="Avenir Next" w:cs="OpenSans-CondensedLight"/>
          <w:sz w:val="18"/>
          <w:szCs w:val="18"/>
        </w:rPr>
      </w:pPr>
      <w:r>
        <w:rPr>
          <w:rFonts w:ascii="Avenir Next" w:hAnsi="Avenir Next" w:cs="OpenSans-CondensedLight"/>
          <w:sz w:val="18"/>
        </w:rPr>
        <w:t>Spessore del movimento: 5,9 mm</w:t>
      </w:r>
    </w:p>
    <w:p w14:paraId="12AD5B7E" w14:textId="77777777" w:rsidR="002312FC" w:rsidRDefault="009732E8" w:rsidP="009732E8">
      <w:pPr>
        <w:rPr>
          <w:rFonts w:ascii="Avenir Next" w:hAnsi="Avenir Next" w:cs="OpenSans-CondensedLight"/>
          <w:sz w:val="18"/>
          <w:szCs w:val="18"/>
        </w:rPr>
      </w:pPr>
      <w:r>
        <w:rPr>
          <w:rFonts w:ascii="Avenir Next" w:hAnsi="Avenir Next" w:cs="OpenSans-CondensedLight"/>
          <w:sz w:val="18"/>
        </w:rPr>
        <w:t>Componenti: 807</w:t>
      </w:r>
    </w:p>
    <w:p w14:paraId="3B4741ED" w14:textId="77777777" w:rsidR="002312FC" w:rsidRDefault="009732E8" w:rsidP="009732E8">
      <w:pPr>
        <w:rPr>
          <w:rFonts w:ascii="Avenir Next" w:hAnsi="Avenir Next" w:cs="OpenSans-CondensedLight"/>
          <w:sz w:val="18"/>
          <w:szCs w:val="18"/>
        </w:rPr>
      </w:pPr>
      <w:r>
        <w:rPr>
          <w:rFonts w:ascii="Avenir Next" w:hAnsi="Avenir Next" w:cs="OpenSans-CondensedLight"/>
          <w:sz w:val="18"/>
        </w:rPr>
        <w:t>Esclusiva firma bicolore su piastre e ponti</w:t>
      </w:r>
    </w:p>
    <w:p w14:paraId="20185841" w14:textId="77777777" w:rsidR="002312FC" w:rsidRDefault="009732E8" w:rsidP="009732E8">
      <w:pPr>
        <w:rPr>
          <w:rFonts w:ascii="Avenir Next" w:hAnsi="Avenir Next" w:cs="OpenSans-CondensedLight"/>
          <w:sz w:val="18"/>
          <w:szCs w:val="18"/>
        </w:rPr>
      </w:pPr>
      <w:r>
        <w:rPr>
          <w:rFonts w:ascii="Avenir Next" w:hAnsi="Avenir Next" w:cs="OpenSans-CondensedLight"/>
          <w:sz w:val="18"/>
        </w:rPr>
        <w:t>Rubini: 34</w:t>
      </w:r>
    </w:p>
    <w:p w14:paraId="04B437B4" w14:textId="77777777" w:rsidR="002312FC" w:rsidRDefault="009732E8" w:rsidP="009732E8">
      <w:pPr>
        <w:rPr>
          <w:rFonts w:ascii="Avenir Next" w:hAnsi="Avenir Next" w:cs="OpenSans-CondensedLight"/>
          <w:sz w:val="18"/>
          <w:szCs w:val="18"/>
        </w:rPr>
      </w:pPr>
      <w:r>
        <w:rPr>
          <w:rFonts w:ascii="Avenir Next" w:hAnsi="Avenir Next" w:cs="OpenSans-CondensedLight"/>
          <w:sz w:val="18"/>
        </w:rPr>
        <w:t>Frequenza: 36.000 alt/ora (5 Hz)</w:t>
      </w:r>
    </w:p>
    <w:p w14:paraId="7B43CCEB" w14:textId="77777777" w:rsidR="002312FC" w:rsidRDefault="009732E8" w:rsidP="009732E8">
      <w:pPr>
        <w:rPr>
          <w:rFonts w:ascii="Avenir Next" w:hAnsi="Avenir Next" w:cs="OpenSans-CondensedLight"/>
          <w:sz w:val="18"/>
          <w:szCs w:val="18"/>
        </w:rPr>
      </w:pPr>
      <w:r>
        <w:rPr>
          <w:rFonts w:ascii="Avenir Next" w:hAnsi="Avenir Next" w:cs="OpenSans-CondensedLight"/>
          <w:sz w:val="18"/>
        </w:rPr>
        <w:t>Riserva di carica circa: 50 ore</w:t>
      </w:r>
    </w:p>
    <w:p w14:paraId="6883689F" w14:textId="77777777" w:rsidR="009732E8" w:rsidRPr="00864DF2" w:rsidRDefault="009732E8" w:rsidP="009732E8">
      <w:pPr>
        <w:autoSpaceDE w:val="0"/>
        <w:autoSpaceDN w:val="0"/>
        <w:adjustRightInd w:val="0"/>
        <w:rPr>
          <w:rFonts w:ascii="Avenir Next" w:hAnsi="Avenir Next" w:cs="OpenSans-CondensedLight"/>
          <w:sz w:val="18"/>
          <w:szCs w:val="18"/>
        </w:rPr>
      </w:pPr>
      <w:bookmarkStart w:id="1" w:name="_GoBack"/>
      <w:bookmarkEnd w:id="1"/>
    </w:p>
    <w:p w14:paraId="145192C0" w14:textId="77777777" w:rsidR="009732E8" w:rsidRPr="00685E2B" w:rsidRDefault="009732E8" w:rsidP="009732E8">
      <w:pPr>
        <w:autoSpaceDE w:val="0"/>
        <w:autoSpaceDN w:val="0"/>
        <w:adjustRightInd w:val="0"/>
        <w:rPr>
          <w:rFonts w:ascii="Avenir Next" w:hAnsi="Avenir Next" w:cs="Antonio-Regular"/>
          <w:b/>
          <w:sz w:val="18"/>
          <w:szCs w:val="18"/>
        </w:rPr>
      </w:pPr>
      <w:r>
        <w:rPr>
          <w:rFonts w:ascii="Avenir Next" w:hAnsi="Avenir Next" w:cs="Antonio-Regular"/>
          <w:b/>
          <w:sz w:val="18"/>
        </w:rPr>
        <w:t xml:space="preserve">FUNZIONI </w:t>
      </w:r>
    </w:p>
    <w:p w14:paraId="18779450" w14:textId="77777777" w:rsidR="009732E8" w:rsidRPr="00685E2B" w:rsidRDefault="009732E8" w:rsidP="009732E8">
      <w:pPr>
        <w:autoSpaceDE w:val="0"/>
        <w:autoSpaceDN w:val="0"/>
        <w:adjustRightInd w:val="0"/>
        <w:rPr>
          <w:rFonts w:ascii="Avenir Next" w:hAnsi="Avenir Next" w:cs="OpenSans-CondensedLight"/>
          <w:sz w:val="18"/>
          <w:szCs w:val="18"/>
        </w:rPr>
      </w:pPr>
      <w:r>
        <w:rPr>
          <w:rFonts w:ascii="Avenir Next" w:hAnsi="Avenir Next" w:cs="OpenSans-CondensedLight"/>
          <w:sz w:val="18"/>
        </w:rPr>
        <w:t>Ore e minuti al centro</w:t>
      </w:r>
    </w:p>
    <w:p w14:paraId="3E817C42" w14:textId="77777777" w:rsidR="009732E8" w:rsidRPr="00685E2B" w:rsidRDefault="009732E8" w:rsidP="009732E8">
      <w:pPr>
        <w:autoSpaceDE w:val="0"/>
        <w:autoSpaceDN w:val="0"/>
        <w:adjustRightInd w:val="0"/>
        <w:rPr>
          <w:rFonts w:ascii="Avenir Next" w:hAnsi="Avenir Next" w:cs="OpenSans-CondensedLight"/>
          <w:sz w:val="18"/>
          <w:szCs w:val="18"/>
        </w:rPr>
      </w:pPr>
      <w:r>
        <w:rPr>
          <w:rFonts w:ascii="Avenir Next" w:hAnsi="Avenir Next" w:cs="OpenSans-CondensedLight"/>
          <w:sz w:val="18"/>
        </w:rPr>
        <w:t>Tourbillon:</w:t>
      </w:r>
    </w:p>
    <w:p w14:paraId="0888B67D" w14:textId="77777777" w:rsidR="009732E8" w:rsidRPr="00685E2B" w:rsidRDefault="009732E8" w:rsidP="009732E8">
      <w:pPr>
        <w:autoSpaceDE w:val="0"/>
        <w:autoSpaceDN w:val="0"/>
        <w:adjustRightInd w:val="0"/>
        <w:rPr>
          <w:rFonts w:ascii="Avenir Next" w:hAnsi="Avenir Next" w:cs="OpenSans-CondensedLight"/>
          <w:sz w:val="18"/>
          <w:szCs w:val="18"/>
        </w:rPr>
      </w:pPr>
      <w:r>
        <w:rPr>
          <w:rFonts w:ascii="Avenir Next" w:hAnsi="Avenir Next" w:cs="OpenSans-CondensedLight"/>
          <w:sz w:val="18"/>
        </w:rPr>
        <w:t>- La gabbia è posizionata a ore 6</w:t>
      </w:r>
    </w:p>
    <w:p w14:paraId="7FCD89F6" w14:textId="77777777" w:rsidR="009732E8" w:rsidRPr="00685E2B" w:rsidRDefault="009732E8" w:rsidP="009732E8">
      <w:pPr>
        <w:autoSpaceDE w:val="0"/>
        <w:autoSpaceDN w:val="0"/>
        <w:adjustRightInd w:val="0"/>
        <w:rPr>
          <w:rFonts w:ascii="Avenir Next" w:hAnsi="Avenir Next" w:cs="OpenSans-CondensedLight"/>
          <w:sz w:val="18"/>
          <w:szCs w:val="18"/>
        </w:rPr>
      </w:pPr>
      <w:r>
        <w:rPr>
          <w:rFonts w:ascii="Avenir Next" w:hAnsi="Avenir Next" w:cs="OpenSans-CondensedLight"/>
          <w:sz w:val="18"/>
        </w:rPr>
        <w:t>- La gabbia compie un giro al minuto</w:t>
      </w:r>
    </w:p>
    <w:p w14:paraId="0B32972F" w14:textId="77777777" w:rsidR="009732E8" w:rsidRPr="00685E2B" w:rsidRDefault="009732E8" w:rsidP="009732E8">
      <w:pPr>
        <w:autoSpaceDE w:val="0"/>
        <w:autoSpaceDN w:val="0"/>
        <w:adjustRightInd w:val="0"/>
        <w:rPr>
          <w:rFonts w:ascii="Avenir Next" w:hAnsi="Avenir Next" w:cs="OpenSans-CondensedLight"/>
          <w:sz w:val="18"/>
          <w:szCs w:val="18"/>
        </w:rPr>
      </w:pPr>
      <w:r>
        <w:rPr>
          <w:rFonts w:ascii="Avenir Next" w:hAnsi="Avenir Next" w:cs="OpenSans-CondensedLight"/>
          <w:sz w:val="18"/>
        </w:rPr>
        <w:t>indicatore della riserva di carica tra ore 4 e ore 5</w:t>
      </w:r>
    </w:p>
    <w:p w14:paraId="2EDEA072" w14:textId="2D630341" w:rsidR="009732E8" w:rsidRDefault="009732E8" w:rsidP="009732E8">
      <w:pPr>
        <w:rPr>
          <w:rFonts w:ascii="Avenir Next" w:hAnsi="Avenir Next" w:cs="OpenSans-CondensedLight"/>
          <w:sz w:val="18"/>
          <w:szCs w:val="18"/>
        </w:rPr>
      </w:pPr>
      <w:r>
        <w:rPr>
          <w:rFonts w:ascii="Avenir Next" w:hAnsi="Avenir Next" w:cs="OpenSans-CondensedLight"/>
          <w:sz w:val="18"/>
        </w:rPr>
        <w:t>Trasmissione fuso-catena collegata al bariletto</w:t>
      </w:r>
    </w:p>
    <w:p w14:paraId="4A80A4DC" w14:textId="77777777" w:rsidR="002312FC" w:rsidRPr="00685E2B" w:rsidRDefault="002312FC" w:rsidP="009732E8">
      <w:pPr>
        <w:rPr>
          <w:rFonts w:ascii="Avenir Next" w:hAnsi="Avenir Next" w:cs="OpenSans-CondensedLight"/>
          <w:sz w:val="18"/>
          <w:szCs w:val="18"/>
        </w:rPr>
      </w:pPr>
    </w:p>
    <w:p w14:paraId="2DBDFBFF" w14:textId="77777777" w:rsidR="009732E8" w:rsidRPr="00685E2B" w:rsidRDefault="009732E8" w:rsidP="009732E8">
      <w:pPr>
        <w:autoSpaceDE w:val="0"/>
        <w:autoSpaceDN w:val="0"/>
        <w:adjustRightInd w:val="0"/>
        <w:spacing w:line="276" w:lineRule="auto"/>
        <w:rPr>
          <w:rFonts w:ascii="Avenir Next" w:hAnsi="Avenir Next" w:cs="OpenSans-CondensedLight"/>
          <w:b/>
          <w:sz w:val="18"/>
          <w:szCs w:val="18"/>
        </w:rPr>
      </w:pPr>
      <w:r>
        <w:rPr>
          <w:rFonts w:ascii="Avenir Next" w:hAnsi="Avenir Next" w:cs="OpenSans-CondensedLight"/>
          <w:b/>
          <w:sz w:val="18"/>
        </w:rPr>
        <w:t xml:space="preserve">CASSA, QUADRANTE E LANCETTE </w:t>
      </w:r>
    </w:p>
    <w:p w14:paraId="6C794385" w14:textId="77777777" w:rsidR="009732E8" w:rsidRPr="00685E2B"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Diametro: 44 mm</w:t>
      </w:r>
    </w:p>
    <w:p w14:paraId="03203603" w14:textId="77777777" w:rsidR="009732E8" w:rsidRPr="00685E2B"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Apertura diametro: 36,5 mm</w:t>
      </w:r>
    </w:p>
    <w:p w14:paraId="05C4CBC3" w14:textId="77777777" w:rsidR="009732E8" w:rsidRPr="00685E2B"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Spessore: 13,35 mm</w:t>
      </w:r>
    </w:p>
    <w:p w14:paraId="1F0037F3" w14:textId="77777777" w:rsidR="002312FC" w:rsidRDefault="009732E8" w:rsidP="009732E8">
      <w:pPr>
        <w:spacing w:line="276" w:lineRule="auto"/>
        <w:rPr>
          <w:rFonts w:ascii="Avenir Next" w:hAnsi="Avenir Next" w:cs="OpenSans-CondensedLight"/>
          <w:sz w:val="18"/>
          <w:szCs w:val="18"/>
        </w:rPr>
      </w:pPr>
      <w:r>
        <w:rPr>
          <w:rFonts w:ascii="Avenir Next" w:hAnsi="Avenir Next" w:cs="OpenSans-CondensedLight"/>
          <w:sz w:val="18"/>
        </w:rPr>
        <w:t>Vetro: vetro zaffiro bombato con trattamento antiriflesso sui due lati</w:t>
      </w:r>
    </w:p>
    <w:p w14:paraId="2A51325F" w14:textId="77777777" w:rsidR="002312FC" w:rsidRDefault="009732E8" w:rsidP="009732E8">
      <w:pPr>
        <w:spacing w:line="276" w:lineRule="auto"/>
        <w:rPr>
          <w:rFonts w:ascii="Avenir Next" w:hAnsi="Avenir Next" w:cs="OpenSans-CondensedLight"/>
          <w:sz w:val="18"/>
          <w:szCs w:val="18"/>
        </w:rPr>
      </w:pPr>
      <w:r>
        <w:rPr>
          <w:rFonts w:ascii="Avenir Next" w:hAnsi="Avenir Next" w:cs="OpenSans-CondensedLight"/>
          <w:sz w:val="18"/>
        </w:rPr>
        <w:t>Fondello: vetro zaffiro trasparente</w:t>
      </w:r>
    </w:p>
    <w:p w14:paraId="600B7541" w14:textId="77777777" w:rsidR="002312FC" w:rsidRDefault="009732E8" w:rsidP="009732E8">
      <w:pPr>
        <w:spacing w:line="276" w:lineRule="auto"/>
        <w:rPr>
          <w:rFonts w:ascii="Avenir Next" w:hAnsi="Avenir Next" w:cs="OpenSans-CondensedLight"/>
          <w:sz w:val="18"/>
          <w:szCs w:val="18"/>
        </w:rPr>
      </w:pPr>
      <w:r>
        <w:rPr>
          <w:rFonts w:ascii="Avenir Next" w:hAnsi="Avenir Next" w:cs="OpenSans-CondensedLight"/>
          <w:sz w:val="18"/>
        </w:rPr>
        <w:t>Materiale: platino 950</w:t>
      </w:r>
    </w:p>
    <w:p w14:paraId="4A452765" w14:textId="77777777" w:rsidR="002312FC" w:rsidRDefault="009732E8" w:rsidP="009732E8">
      <w:pPr>
        <w:spacing w:line="276" w:lineRule="auto"/>
        <w:rPr>
          <w:rFonts w:ascii="Avenir Next" w:hAnsi="Avenir Next" w:cs="OpenSans-CondensedLight"/>
          <w:sz w:val="18"/>
          <w:szCs w:val="18"/>
        </w:rPr>
      </w:pPr>
      <w:r>
        <w:rPr>
          <w:rFonts w:ascii="Avenir Next" w:hAnsi="Avenir Next" w:cs="OpenSans-CondensedLight"/>
          <w:sz w:val="18"/>
        </w:rPr>
        <w:t>Impermeabilità: 10 ATM</w:t>
      </w:r>
    </w:p>
    <w:p w14:paraId="7FE554B1" w14:textId="1F4CDB64" w:rsidR="002312FC" w:rsidRDefault="009732E8" w:rsidP="009732E8">
      <w:pPr>
        <w:spacing w:line="276" w:lineRule="auto"/>
        <w:rPr>
          <w:rFonts w:ascii="Avenir Next" w:hAnsi="Avenir Next" w:cs="OpenSans-CondensedLight"/>
          <w:sz w:val="18"/>
          <w:szCs w:val="18"/>
        </w:rPr>
      </w:pPr>
      <w:r>
        <w:rPr>
          <w:rFonts w:ascii="Avenir Next" w:hAnsi="Avenir Next" w:cs="OpenSans-CondensedLight"/>
          <w:sz w:val="18"/>
        </w:rPr>
        <w:t xml:space="preserve">Quadrante: scheletrato </w:t>
      </w:r>
    </w:p>
    <w:p w14:paraId="6112CA04" w14:textId="77777777" w:rsidR="002312FC" w:rsidRDefault="009732E8" w:rsidP="009732E8">
      <w:pPr>
        <w:spacing w:line="276" w:lineRule="auto"/>
        <w:rPr>
          <w:rFonts w:ascii="Avenir Next" w:hAnsi="Avenir Next" w:cs="OpenSans-CondensedLight"/>
          <w:sz w:val="18"/>
          <w:szCs w:val="18"/>
        </w:rPr>
      </w:pPr>
      <w:r>
        <w:rPr>
          <w:rFonts w:ascii="Avenir Next" w:hAnsi="Avenir Next" w:cs="OpenSans-CondensedLight"/>
          <w:sz w:val="18"/>
        </w:rPr>
        <w:t>Indici delle ore: Trasferiti</w:t>
      </w:r>
    </w:p>
    <w:p w14:paraId="69C9B3EF" w14:textId="3CEF18E6" w:rsidR="009732E8" w:rsidRDefault="009732E8" w:rsidP="009732E8">
      <w:pPr>
        <w:spacing w:line="276" w:lineRule="auto"/>
        <w:rPr>
          <w:rFonts w:ascii="Avenir Next" w:hAnsi="Avenir Next" w:cs="OpenSans-CondensedLight"/>
          <w:sz w:val="18"/>
          <w:szCs w:val="18"/>
        </w:rPr>
      </w:pPr>
      <w:r>
        <w:rPr>
          <w:rFonts w:ascii="Avenir Next" w:hAnsi="Avenir Next" w:cs="OpenSans-CondensedLight"/>
          <w:sz w:val="18"/>
        </w:rPr>
        <w:t>Lancette: Rodiate, sfaccettate e rivestite con SuperLuminova SLN C1</w:t>
      </w:r>
    </w:p>
    <w:p w14:paraId="3B9B044D" w14:textId="77777777" w:rsidR="002312FC" w:rsidRPr="00685E2B" w:rsidRDefault="002312FC" w:rsidP="009732E8">
      <w:pPr>
        <w:spacing w:line="276" w:lineRule="auto"/>
        <w:rPr>
          <w:rFonts w:ascii="Avenir Next" w:hAnsi="Avenir Next" w:cs="OpenSans-CondensedLight"/>
          <w:sz w:val="18"/>
          <w:szCs w:val="18"/>
        </w:rPr>
      </w:pPr>
    </w:p>
    <w:p w14:paraId="7A08BC37" w14:textId="77777777" w:rsidR="009732E8" w:rsidRPr="00864DF2" w:rsidRDefault="009732E8" w:rsidP="009732E8">
      <w:pPr>
        <w:autoSpaceDE w:val="0"/>
        <w:autoSpaceDN w:val="0"/>
        <w:adjustRightInd w:val="0"/>
        <w:spacing w:line="276" w:lineRule="auto"/>
        <w:rPr>
          <w:rFonts w:ascii="Avenir Next" w:hAnsi="Avenir Next" w:cs="OpenSans-CondensedLight"/>
          <w:b/>
          <w:sz w:val="18"/>
          <w:szCs w:val="18"/>
        </w:rPr>
      </w:pPr>
      <w:r>
        <w:rPr>
          <w:rFonts w:ascii="Avenir Next" w:hAnsi="Avenir Next" w:cs="OpenSans-CondensedLight"/>
          <w:b/>
          <w:sz w:val="18"/>
        </w:rPr>
        <w:t xml:space="preserve">CINTURINI E FIBBIE </w:t>
      </w:r>
    </w:p>
    <w:p w14:paraId="49255D9C" w14:textId="77777777" w:rsidR="002312FC" w:rsidRDefault="009732E8" w:rsidP="009732E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sz w:val="18"/>
        </w:rPr>
        <w:t>Cinturino: Caucciù nero con rivestimento in alligatore nero</w:t>
      </w:r>
    </w:p>
    <w:p w14:paraId="20932510" w14:textId="13A067BA" w:rsidR="00B21701" w:rsidRPr="00380225" w:rsidRDefault="009732E8" w:rsidP="002312FC">
      <w:pPr>
        <w:autoSpaceDE w:val="0"/>
        <w:autoSpaceDN w:val="0"/>
        <w:adjustRightInd w:val="0"/>
        <w:spacing w:line="276" w:lineRule="auto"/>
        <w:rPr>
          <w:rFonts w:ascii="Avenir Next" w:hAnsi="Avenir Next"/>
          <w:sz w:val="18"/>
          <w:szCs w:val="22"/>
        </w:rPr>
      </w:pPr>
      <w:r>
        <w:rPr>
          <w:rFonts w:ascii="Avenir Next" w:hAnsi="Avenir Next" w:cs="OpenSans-CondensedLight"/>
          <w:sz w:val="18"/>
        </w:rPr>
        <w:t xml:space="preserve">Fibbia: Doppia fibbia deployante in titanio e oro bianco </w:t>
      </w:r>
      <w:bookmarkEnd w:id="0"/>
    </w:p>
    <w:sectPr w:rsidR="00B21701" w:rsidRPr="00380225" w:rsidSect="00D61DDE">
      <w:headerReference w:type="default"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DBA391" w14:textId="77777777" w:rsidR="009862F8" w:rsidRDefault="009862F8" w:rsidP="008A730D">
      <w:r>
        <w:separator/>
      </w:r>
    </w:p>
  </w:endnote>
  <w:endnote w:type="continuationSeparator" w:id="0">
    <w:p w14:paraId="16C80538" w14:textId="77777777" w:rsidR="009862F8" w:rsidRDefault="009862F8" w:rsidP="008A7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venir Next">
    <w:altName w:val="Corbel"/>
    <w:panose1 w:val="020B0503020202020204"/>
    <w:charset w:val="00"/>
    <w:family w:val="swiss"/>
    <w:pitch w:val="variable"/>
    <w:sig w:usb0="800000AF" w:usb1="5000204A" w:usb2="00000000" w:usb3="00000000" w:csb0="0000009B" w:csb1="00000000"/>
  </w:font>
  <w:font w:name="Calibri">
    <w:panose1 w:val="020F0502020204030204"/>
    <w:charset w:val="00"/>
    <w:family w:val="swiss"/>
    <w:pitch w:val="variable"/>
    <w:sig w:usb0="E00002FF" w:usb1="4000ACFF" w:usb2="00000001" w:usb3="00000000" w:csb0="0000019F" w:csb1="00000000"/>
  </w:font>
  <w:font w:name="Antoni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23B33" w14:textId="77777777" w:rsidR="009862F8" w:rsidRDefault="009862F8" w:rsidP="008A730D">
    <w:pPr>
      <w:pStyle w:val="Footer"/>
      <w:jc w:val="center"/>
      <w:rPr>
        <w:rFonts w:ascii="Avenir Next" w:hAnsi="Avenir Next"/>
        <w:b/>
        <w:sz w:val="18"/>
        <w:szCs w:val="18"/>
      </w:rPr>
    </w:pPr>
  </w:p>
  <w:p w14:paraId="75C5BCCF" w14:textId="77777777" w:rsidR="009862F8" w:rsidRPr="00D743D5" w:rsidRDefault="009862F8" w:rsidP="008A730D">
    <w:pPr>
      <w:pStyle w:val="Footer"/>
      <w:jc w:val="center"/>
      <w:rPr>
        <w:rFonts w:ascii="Avenir Next" w:hAnsi="Avenir Next"/>
        <w:sz w:val="18"/>
        <w:szCs w:val="18"/>
        <w:lang w:val="fr-CH"/>
      </w:rPr>
    </w:pPr>
    <w:r w:rsidRPr="00D743D5">
      <w:rPr>
        <w:rFonts w:ascii="Avenir Next" w:hAnsi="Avenir Next"/>
        <w:b/>
        <w:sz w:val="18"/>
        <w:lang w:val="fr-CH"/>
      </w:rPr>
      <w:t>ZENITH</w:t>
    </w:r>
    <w:r w:rsidRPr="00D743D5">
      <w:rPr>
        <w:rFonts w:ascii="Avenir Next" w:hAnsi="Avenir Next"/>
        <w:sz w:val="18"/>
        <w:lang w:val="fr-CH"/>
      </w:rPr>
      <w:t xml:space="preserve"> | www.zenith-watches.com | Rue des Billodes 34-36 | CH-2400 Le Locle</w:t>
    </w:r>
  </w:p>
  <w:p w14:paraId="35EB456D" w14:textId="6C18A2E9" w:rsidR="009862F8" w:rsidRPr="008A730D" w:rsidRDefault="009862F8" w:rsidP="008A730D">
    <w:pPr>
      <w:pStyle w:val="Footer"/>
      <w:jc w:val="center"/>
      <w:rPr>
        <w:sz w:val="18"/>
        <w:szCs w:val="18"/>
      </w:rPr>
    </w:pPr>
    <w:r>
      <w:rPr>
        <w:rFonts w:ascii="Avenir Next" w:hAnsi="Avenir Next"/>
        <w:sz w:val="18"/>
      </w:rPr>
      <w:t xml:space="preserve">International Media Relations: Minh-Tan Bui – E-mail: </w:t>
    </w:r>
    <w:hyperlink r:id="rId1" w:history="1">
      <w:r>
        <w:rPr>
          <w:rStyle w:val="Hyperlink"/>
          <w:rFonts w:ascii="Avenir Next" w:hAnsi="Avenir Next"/>
          <w:sz w:val="18"/>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A579FF" w14:textId="77777777" w:rsidR="009862F8" w:rsidRDefault="009862F8" w:rsidP="008A730D">
      <w:r>
        <w:separator/>
      </w:r>
    </w:p>
  </w:footnote>
  <w:footnote w:type="continuationSeparator" w:id="0">
    <w:p w14:paraId="7439874B" w14:textId="77777777" w:rsidR="009862F8" w:rsidRDefault="009862F8" w:rsidP="008A73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DD137" w14:textId="78C519FA" w:rsidR="009862F8" w:rsidRDefault="009862F8" w:rsidP="008A730D">
    <w:pPr>
      <w:pStyle w:val="Header"/>
      <w:jc w:val="center"/>
    </w:pPr>
    <w:r>
      <w:rPr>
        <w:noProof/>
        <w:lang w:val="fr-FR" w:eastAsia="zh-TW"/>
      </w:rPr>
      <w:drawing>
        <wp:inline distT="0" distB="0" distL="0" distR="0" wp14:anchorId="793FA69F" wp14:editId="19E81D9F">
          <wp:extent cx="1700206" cy="723333"/>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png"/>
                  <pic:cNvPicPr/>
                </pic:nvPicPr>
                <pic:blipFill>
                  <a:blip r:embed="rId1"/>
                  <a:stretch>
                    <a:fillRect/>
                  </a:stretch>
                </pic:blipFill>
                <pic:spPr>
                  <a:xfrm>
                    <a:off x="0" y="0"/>
                    <a:ext cx="1700206" cy="723333"/>
                  </a:xfrm>
                  <a:prstGeom prst="rect">
                    <a:avLst/>
                  </a:prstGeom>
                </pic:spPr>
              </pic:pic>
            </a:graphicData>
          </a:graphic>
        </wp:inline>
      </w:drawing>
    </w:r>
  </w:p>
  <w:p w14:paraId="3C827505" w14:textId="77777777" w:rsidR="009862F8" w:rsidRDefault="009862F8" w:rsidP="008A730D">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A3C"/>
    <w:rsid w:val="00185093"/>
    <w:rsid w:val="001C177E"/>
    <w:rsid w:val="001C5178"/>
    <w:rsid w:val="0023003C"/>
    <w:rsid w:val="002312FC"/>
    <w:rsid w:val="00231415"/>
    <w:rsid w:val="00237360"/>
    <w:rsid w:val="002524B7"/>
    <w:rsid w:val="00261030"/>
    <w:rsid w:val="002F3EFD"/>
    <w:rsid w:val="003607E2"/>
    <w:rsid w:val="00380225"/>
    <w:rsid w:val="0038681F"/>
    <w:rsid w:val="0042218C"/>
    <w:rsid w:val="00436752"/>
    <w:rsid w:val="004600B7"/>
    <w:rsid w:val="00493B8B"/>
    <w:rsid w:val="00524B5B"/>
    <w:rsid w:val="00526906"/>
    <w:rsid w:val="005276AB"/>
    <w:rsid w:val="00545110"/>
    <w:rsid w:val="0056058E"/>
    <w:rsid w:val="005753A0"/>
    <w:rsid w:val="00596864"/>
    <w:rsid w:val="005A3F25"/>
    <w:rsid w:val="006305DB"/>
    <w:rsid w:val="00642714"/>
    <w:rsid w:val="006B4A3C"/>
    <w:rsid w:val="006C1C91"/>
    <w:rsid w:val="0071687E"/>
    <w:rsid w:val="00724BA8"/>
    <w:rsid w:val="00761403"/>
    <w:rsid w:val="007C389A"/>
    <w:rsid w:val="007D3F3E"/>
    <w:rsid w:val="007F2564"/>
    <w:rsid w:val="00823463"/>
    <w:rsid w:val="008603D5"/>
    <w:rsid w:val="008A730D"/>
    <w:rsid w:val="009160C2"/>
    <w:rsid w:val="009559E9"/>
    <w:rsid w:val="009732E8"/>
    <w:rsid w:val="0097663C"/>
    <w:rsid w:val="009862F8"/>
    <w:rsid w:val="00992F4E"/>
    <w:rsid w:val="00993084"/>
    <w:rsid w:val="009F0B0C"/>
    <w:rsid w:val="00A54D12"/>
    <w:rsid w:val="00A57135"/>
    <w:rsid w:val="00B21701"/>
    <w:rsid w:val="00C2575C"/>
    <w:rsid w:val="00C86B2C"/>
    <w:rsid w:val="00CB0FD7"/>
    <w:rsid w:val="00CC3A20"/>
    <w:rsid w:val="00D56530"/>
    <w:rsid w:val="00D61DDE"/>
    <w:rsid w:val="00D637B7"/>
    <w:rsid w:val="00D65B7A"/>
    <w:rsid w:val="00D743D5"/>
    <w:rsid w:val="00DE4BE2"/>
    <w:rsid w:val="00E24B18"/>
    <w:rsid w:val="00ED28A6"/>
    <w:rsid w:val="00ED72CE"/>
    <w:rsid w:val="00EE09EA"/>
    <w:rsid w:val="00EF3CC1"/>
    <w:rsid w:val="00F10929"/>
    <w:rsid w:val="00F533E4"/>
    <w:rsid w:val="00F5670D"/>
    <w:rsid w:val="00F66A76"/>
    <w:rsid w:val="00F92729"/>
    <w:rsid w:val="00FC748A"/>
    <w:rsid w:val="00FE2053"/>
    <w:rsid w:val="00FF0E1B"/>
    <w:rsid w:val="00FF2D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29BE57"/>
  <w14:defaultImageDpi w14:val="300"/>
  <w15:docId w15:val="{B113C939-BA92-4ACD-BC98-4322637E9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753A0"/>
    <w:rPr>
      <w:sz w:val="18"/>
      <w:szCs w:val="18"/>
    </w:rPr>
  </w:style>
  <w:style w:type="paragraph" w:styleId="CommentText">
    <w:name w:val="annotation text"/>
    <w:basedOn w:val="Normal"/>
    <w:link w:val="CommentTextChar"/>
    <w:uiPriority w:val="99"/>
    <w:semiHidden/>
    <w:unhideWhenUsed/>
    <w:rsid w:val="005753A0"/>
  </w:style>
  <w:style w:type="character" w:customStyle="1" w:styleId="CommentTextChar">
    <w:name w:val="Comment Text Char"/>
    <w:basedOn w:val="DefaultParagraphFont"/>
    <w:link w:val="CommentText"/>
    <w:uiPriority w:val="99"/>
    <w:semiHidden/>
    <w:rsid w:val="005753A0"/>
  </w:style>
  <w:style w:type="paragraph" w:styleId="CommentSubject">
    <w:name w:val="annotation subject"/>
    <w:basedOn w:val="CommentText"/>
    <w:next w:val="CommentText"/>
    <w:link w:val="CommentSubjectChar"/>
    <w:uiPriority w:val="99"/>
    <w:semiHidden/>
    <w:unhideWhenUsed/>
    <w:rsid w:val="005753A0"/>
    <w:rPr>
      <w:b/>
      <w:bCs/>
      <w:sz w:val="20"/>
      <w:szCs w:val="20"/>
    </w:rPr>
  </w:style>
  <w:style w:type="character" w:customStyle="1" w:styleId="CommentSubjectChar">
    <w:name w:val="Comment Subject Char"/>
    <w:basedOn w:val="CommentTextChar"/>
    <w:link w:val="CommentSubject"/>
    <w:uiPriority w:val="99"/>
    <w:semiHidden/>
    <w:rsid w:val="005753A0"/>
    <w:rPr>
      <w:b/>
      <w:bCs/>
      <w:sz w:val="20"/>
      <w:szCs w:val="20"/>
    </w:rPr>
  </w:style>
  <w:style w:type="paragraph" w:styleId="BalloonText">
    <w:name w:val="Balloon Text"/>
    <w:basedOn w:val="Normal"/>
    <w:link w:val="BalloonTextChar"/>
    <w:uiPriority w:val="99"/>
    <w:semiHidden/>
    <w:unhideWhenUsed/>
    <w:rsid w:val="005753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53A0"/>
    <w:rPr>
      <w:rFonts w:ascii="Lucida Grande" w:hAnsi="Lucida Grande" w:cs="Lucida Grande"/>
      <w:sz w:val="18"/>
      <w:szCs w:val="18"/>
    </w:rPr>
  </w:style>
  <w:style w:type="paragraph" w:styleId="Header">
    <w:name w:val="header"/>
    <w:basedOn w:val="Normal"/>
    <w:link w:val="HeaderChar"/>
    <w:uiPriority w:val="99"/>
    <w:unhideWhenUsed/>
    <w:rsid w:val="008A730D"/>
    <w:pPr>
      <w:tabs>
        <w:tab w:val="center" w:pos="4536"/>
        <w:tab w:val="right" w:pos="9072"/>
      </w:tabs>
    </w:pPr>
  </w:style>
  <w:style w:type="character" w:customStyle="1" w:styleId="HeaderChar">
    <w:name w:val="Header Char"/>
    <w:basedOn w:val="DefaultParagraphFont"/>
    <w:link w:val="Header"/>
    <w:uiPriority w:val="99"/>
    <w:rsid w:val="008A730D"/>
  </w:style>
  <w:style w:type="paragraph" w:styleId="Footer">
    <w:name w:val="footer"/>
    <w:basedOn w:val="Normal"/>
    <w:link w:val="FooterChar"/>
    <w:uiPriority w:val="99"/>
    <w:unhideWhenUsed/>
    <w:rsid w:val="008A730D"/>
    <w:pPr>
      <w:tabs>
        <w:tab w:val="center" w:pos="4536"/>
        <w:tab w:val="right" w:pos="9072"/>
      </w:tabs>
    </w:pPr>
  </w:style>
  <w:style w:type="character" w:customStyle="1" w:styleId="FooterChar">
    <w:name w:val="Footer Char"/>
    <w:basedOn w:val="DefaultParagraphFont"/>
    <w:link w:val="Footer"/>
    <w:uiPriority w:val="99"/>
    <w:rsid w:val="008A730D"/>
  </w:style>
  <w:style w:type="character" w:styleId="Hyperlink">
    <w:name w:val="Hyperlink"/>
    <w:rsid w:val="008A730D"/>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394018">
      <w:bodyDiv w:val="1"/>
      <w:marLeft w:val="0"/>
      <w:marRight w:val="0"/>
      <w:marTop w:val="0"/>
      <w:marBottom w:val="0"/>
      <w:divBdr>
        <w:top w:val="none" w:sz="0" w:space="0" w:color="auto"/>
        <w:left w:val="none" w:sz="0" w:space="0" w:color="auto"/>
        <w:bottom w:val="none" w:sz="0" w:space="0" w:color="auto"/>
        <w:right w:val="none" w:sz="0" w:space="0" w:color="auto"/>
      </w:divBdr>
    </w:div>
    <w:div w:id="1373967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xmlns:star_td="http://www.star-group.net/schemas/transit/filters/textdata" SelectedStyle="/APA.XSL" StyleName="APA"/>
</file>

<file path=customXml/itemProps1.xml><?xml version="1.0" encoding="utf-8"?>
<ds:datastoreItem xmlns:ds="http://schemas.openxmlformats.org/officeDocument/2006/customXml" ds:itemID="{0BD6E16A-1CCF-467C-B9F6-9FC4C35C59F2}">
  <ds:schemaRefs>
    <ds:schemaRef ds:uri="http://schemas.openxmlformats.org/officeDocument/2006/bibliography"/>
    <ds:schemaRef ds:uri="http://www.star-group.net/schemas/transit/filters/text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1220</Words>
  <Characters>6712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Lost In Time Sàrl</Company>
  <LinksUpToDate>false</LinksUpToDate>
  <CharactersWithSpaces>7917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12</cp:revision>
  <cp:lastPrinted>2019-05-10T13:35:00Z</cp:lastPrinted>
  <dcterms:created xsi:type="dcterms:W3CDTF">2019-05-10T13:36:00Z</dcterms:created>
  <dcterms:modified xsi:type="dcterms:W3CDTF">2019-05-27T17:07:00Z</dcterms:modified>
</cp:coreProperties>
</file>