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55D32" w14:textId="03570743" w:rsidR="00642714" w:rsidRPr="00993084" w:rsidRDefault="00C2575C" w:rsidP="00596864">
      <w:pPr>
        <w:spacing w:line="276" w:lineRule="auto"/>
        <w:jc w:val="center"/>
        <w:rPr>
          <w:rFonts w:ascii="Avenir Next" w:hAnsi="Avenir Next"/>
          <w:b/>
          <w:szCs w:val="28"/>
        </w:rPr>
      </w:pPr>
      <w:r>
        <w:rPr>
          <w:rFonts w:ascii="Avenir Next" w:hAnsi="Avenir Next"/>
          <w:b/>
        </w:rPr>
        <w:t>DEFY EL PRIMERO FUSEE TOURBILLON</w:t>
      </w:r>
    </w:p>
    <w:p w14:paraId="5D3FE0B9" w14:textId="77777777" w:rsidR="002312FC" w:rsidRDefault="002312FC" w:rsidP="00993084">
      <w:pPr>
        <w:spacing w:line="276" w:lineRule="auto"/>
        <w:jc w:val="both"/>
        <w:rPr>
          <w:rFonts w:ascii="Avenir Next" w:hAnsi="Avenir Next"/>
          <w:b/>
          <w:sz w:val="18"/>
          <w:szCs w:val="22"/>
        </w:rPr>
      </w:pPr>
    </w:p>
    <w:p w14:paraId="29C195D2" w14:textId="0BDAA02F" w:rsidR="009862F8" w:rsidRPr="00380225" w:rsidRDefault="00D56530" w:rsidP="00993084">
      <w:pPr>
        <w:spacing w:line="276" w:lineRule="auto"/>
        <w:jc w:val="both"/>
        <w:rPr>
          <w:rFonts w:ascii="Avenir Next" w:hAnsi="Avenir Next"/>
          <w:b/>
          <w:sz w:val="18"/>
          <w:szCs w:val="22"/>
        </w:rPr>
      </w:pPr>
      <w:r>
        <w:rPr>
          <w:rFonts w:ascii="Avenir Next" w:hAnsi="Avenir Next"/>
          <w:b/>
          <w:sz w:val="18"/>
        </w:rPr>
        <w:t>С момента возникновения точного часового искусства часовые мастера стремились производить часы, которые обеспечивают неизменную производительность благодаря использованию «постоянной силы». Марка Zenith интерпретирует механизм постоянной силы цепи и фузеи в новом модернистском стиле, воплотив его в часах DEFY Fusee Tourbillon. Корпус нового калибра El Primero 4805 SK с ручным заводом, который соответствует открытой трехмерной концепции авангардного архитектурного механизма DEFY, выпускается в двух версиях: Carbon (из углеволокна) и Platinum (из платины).</w:t>
      </w:r>
    </w:p>
    <w:p w14:paraId="7E756168" w14:textId="77777777" w:rsidR="002312FC" w:rsidRDefault="002312FC" w:rsidP="006305DB">
      <w:pPr>
        <w:spacing w:line="276" w:lineRule="auto"/>
        <w:rPr>
          <w:rFonts w:ascii="Avenir Next" w:hAnsi="Avenir Next"/>
          <w:b/>
          <w:sz w:val="18"/>
          <w:szCs w:val="22"/>
        </w:rPr>
      </w:pPr>
    </w:p>
    <w:p w14:paraId="475C8975" w14:textId="769CF524" w:rsidR="008A730D" w:rsidRPr="00380225" w:rsidRDefault="00F92729" w:rsidP="006305DB">
      <w:pPr>
        <w:spacing w:line="276" w:lineRule="auto"/>
        <w:rPr>
          <w:rFonts w:ascii="Avenir Next" w:hAnsi="Avenir Next"/>
          <w:b/>
          <w:sz w:val="18"/>
          <w:szCs w:val="22"/>
        </w:rPr>
      </w:pPr>
      <w:r>
        <w:rPr>
          <w:rFonts w:ascii="Avenir Next" w:hAnsi="Avenir Next"/>
          <w:b/>
          <w:sz w:val="18"/>
        </w:rPr>
        <w:t>Новая интерпретация часового искусства</w:t>
      </w:r>
    </w:p>
    <w:p w14:paraId="0AC28092" w14:textId="77777777" w:rsidR="006305DB" w:rsidRDefault="004600B7" w:rsidP="006305DB">
      <w:pPr>
        <w:spacing w:line="276" w:lineRule="auto"/>
        <w:jc w:val="both"/>
        <w:rPr>
          <w:rFonts w:ascii="Avenir Next" w:hAnsi="Avenir Next"/>
          <w:sz w:val="18"/>
          <w:szCs w:val="18"/>
        </w:rPr>
      </w:pPr>
      <w:r>
        <w:rPr>
          <w:rFonts w:ascii="Avenir Next" w:hAnsi="Avenir Next"/>
          <w:sz w:val="18"/>
        </w:rPr>
        <w:t>С первого взгляда видно, что калибр DEFY Fusee Tourbillon уникален. Дизайн мостов выделяется за счет двухцветной обработки, верхняя сатинированная поверхность которой окрашена в черный цвет, а полированные боковые стороны - в более светлый, серый оттенок с родиевым напылением. Конструкция мостов обеспечивает гармоничное расположение функций и усложнений. На верхней части механизма можно увидеть эксклюзивную систему постоянной силы «фузея и цепь». Цепь, состоящая из 575 отдельных собранных вручную компонентов, подвергается особой придающей синий цвет обработке - это первый опыт использования системы «фузея и цепь» в наручных часах. На противоположной стороне, у отметки «6 часов», каретка турбийона, оснащенная принципиально новой конструкцией со смещенным от центра балансовым колесом, совершает полный оборот каждые 60 секунд. Как и цепь, каретка турбийона притягательного синего цвета, который усиливает визуальные свойства уникальных движущихся компонентов часов DEFY Fusee Tourbillon. Расположенная на краю циферблата между отметками «4 часа» и «5 часов» стрелка с красным наконечником указывает на остаток запаса хода, что чрезвычайно удобно для часов с ручным заводом DEFY Fusee Tourbillon, оснащенных 50-часовым запасом хода.</w:t>
      </w:r>
    </w:p>
    <w:p w14:paraId="3499820A" w14:textId="62CB19E8" w:rsidR="004600B7" w:rsidRPr="006305DB" w:rsidRDefault="004600B7" w:rsidP="006305DB">
      <w:pPr>
        <w:spacing w:line="276" w:lineRule="auto"/>
        <w:jc w:val="both"/>
        <w:rPr>
          <w:rFonts w:ascii="Avenir Next" w:hAnsi="Avenir Next"/>
          <w:sz w:val="18"/>
          <w:szCs w:val="18"/>
        </w:rPr>
      </w:pPr>
    </w:p>
    <w:p w14:paraId="48E9B48C" w14:textId="77777777" w:rsidR="006305DB" w:rsidRDefault="009559E9" w:rsidP="006305DB">
      <w:pPr>
        <w:spacing w:line="276" w:lineRule="auto"/>
        <w:jc w:val="both"/>
        <w:rPr>
          <w:rFonts w:ascii="Avenir Next" w:hAnsi="Avenir Next"/>
          <w:b/>
          <w:sz w:val="18"/>
          <w:szCs w:val="22"/>
        </w:rPr>
      </w:pPr>
      <w:r>
        <w:rPr>
          <w:rFonts w:ascii="Avenir Next" w:hAnsi="Avenir Next"/>
          <w:b/>
          <w:sz w:val="18"/>
        </w:rPr>
        <w:t>Один уникальный механизм - два совершенно разных исполнения</w:t>
      </w:r>
    </w:p>
    <w:p w14:paraId="1168BA6E" w14:textId="186F6AE3" w:rsidR="008A730D" w:rsidRDefault="00DE4BE2" w:rsidP="006305DB">
      <w:pPr>
        <w:spacing w:line="276" w:lineRule="auto"/>
        <w:jc w:val="both"/>
        <w:rPr>
          <w:rFonts w:ascii="Avenir Next" w:hAnsi="Avenir Next"/>
          <w:sz w:val="18"/>
          <w:szCs w:val="18"/>
        </w:rPr>
      </w:pPr>
      <w:r>
        <w:rPr>
          <w:rFonts w:ascii="Avenir Next" w:hAnsi="Avenir Next"/>
          <w:sz w:val="18"/>
        </w:rPr>
        <w:t>Когда заводная пружина разматывается, снижается крутящий момент, который она передает регулирующему органу, что приводит к ухудшению хронометрических свойств механизма. Для обеспечения «постоянной силы» используется проверенное веками решение, которое заключено в источнике питания и его передаче. Известная как система «фузея и цепь», она состоит из миниатюрной цепи, обмотанной вокруг конической конструкции «фузеи» и прикрепленной к барабану с заводными пружинами. Когда пружина разматывается, большая часть цепи обматывается вокруг барабана, отрываясь от широкого конического дна с заводными пружинами фузеи. Более масштабное вращательное движение, обеспечиваемое фузеей, компенсирует ослабление тяги заводной пружины, что позволяет сохранить крутящий момент, а, следовательно, и амплитуду регулятора хода на протяжении всего процесса работы заводной пружины.</w:t>
      </w:r>
    </w:p>
    <w:p w14:paraId="056439B8" w14:textId="77777777" w:rsidR="002312FC" w:rsidRPr="00380225" w:rsidRDefault="002312FC" w:rsidP="006305DB">
      <w:pPr>
        <w:spacing w:line="276" w:lineRule="auto"/>
        <w:jc w:val="both"/>
        <w:rPr>
          <w:rFonts w:ascii="Avenir Next" w:hAnsi="Avenir Next"/>
          <w:b/>
          <w:sz w:val="18"/>
          <w:szCs w:val="22"/>
        </w:rPr>
      </w:pPr>
    </w:p>
    <w:p w14:paraId="53FCD0EE" w14:textId="6B408C5E" w:rsidR="004600B7" w:rsidRPr="00380225" w:rsidRDefault="00526906" w:rsidP="006305DB">
      <w:pPr>
        <w:spacing w:line="276" w:lineRule="auto"/>
        <w:jc w:val="both"/>
        <w:rPr>
          <w:rFonts w:ascii="Avenir Next" w:hAnsi="Avenir Next"/>
          <w:sz w:val="18"/>
          <w:szCs w:val="18"/>
        </w:rPr>
      </w:pPr>
      <w:r>
        <w:rPr>
          <w:rFonts w:ascii="Avenir Next" w:hAnsi="Avenir Next"/>
          <w:sz w:val="18"/>
        </w:rPr>
        <w:t>Соединяя систему «фузея и цепь» с регулятором хода с турбийоном, марка Zenith в своей уникальной концепции высокого часового искусства ставит точность во главу угла. Подчеркивая уникальное техническое и эстетическое мастерство изделия, часы DEFY Fusee Tourbillon выпускаются в двух разных версиях.</w:t>
      </w:r>
    </w:p>
    <w:p w14:paraId="3548BA6D" w14:textId="77777777" w:rsidR="002312FC" w:rsidRDefault="002312FC" w:rsidP="006305DB">
      <w:pPr>
        <w:spacing w:line="276" w:lineRule="auto"/>
        <w:jc w:val="both"/>
        <w:rPr>
          <w:rFonts w:ascii="Avenir Next" w:hAnsi="Avenir Next"/>
          <w:sz w:val="18"/>
          <w:szCs w:val="18"/>
        </w:rPr>
      </w:pPr>
    </w:p>
    <w:p w14:paraId="35B0BCB6" w14:textId="7107049C" w:rsidR="004600B7" w:rsidRPr="00380225" w:rsidRDefault="004600B7" w:rsidP="006305DB">
      <w:pPr>
        <w:spacing w:line="276" w:lineRule="auto"/>
        <w:jc w:val="both"/>
        <w:rPr>
          <w:rFonts w:ascii="Avenir Next" w:hAnsi="Avenir Next"/>
          <w:sz w:val="18"/>
          <w:szCs w:val="18"/>
        </w:rPr>
      </w:pPr>
      <w:r>
        <w:rPr>
          <w:rFonts w:ascii="Avenir Next" w:hAnsi="Avenir Next"/>
          <w:sz w:val="18"/>
        </w:rPr>
        <w:t xml:space="preserve">Первая версия выпускается в легком, но прочном корпусе из углеволокна, с заводной головкой и застежкой ремешка, изготовленными из этого же материала. Отделка из углеволокна присутствует даже на открытом циферблате, на котором центральный скелетонированный элемент и ободок акцентируют внимание на уникальном мерцании углеволокна. Выдержанные в стиле хай-тек часы DEFY Fusee Tourbillon из </w:t>
      </w:r>
      <w:r>
        <w:rPr>
          <w:rFonts w:ascii="Avenir Next" w:hAnsi="Avenir Next"/>
          <w:sz w:val="18"/>
        </w:rPr>
        <w:lastRenderedPageBreak/>
        <w:t>углеволокна оснащены черным каучуковым ремешком с кордурным эффектом и синей прострочкой. Также к ним прилагается второй ремешок, выполненный из черного каучука с эффектом плетения из углеволокна. Часы DEFY Fusee Tourbillon из углеволокна выпускаются ограниченной серией из 50 экземпляров.</w:t>
      </w:r>
    </w:p>
    <w:p w14:paraId="153ACD17" w14:textId="77777777" w:rsidR="002312FC" w:rsidRDefault="002312FC" w:rsidP="006305DB">
      <w:pPr>
        <w:spacing w:line="276" w:lineRule="auto"/>
        <w:jc w:val="both"/>
        <w:rPr>
          <w:rFonts w:ascii="Avenir Next" w:hAnsi="Avenir Next"/>
          <w:sz w:val="18"/>
          <w:szCs w:val="18"/>
        </w:rPr>
      </w:pPr>
    </w:p>
    <w:p w14:paraId="21E2B5F3" w14:textId="4224B4D9" w:rsidR="004600B7" w:rsidRPr="00380225" w:rsidRDefault="004600B7" w:rsidP="006305DB">
      <w:pPr>
        <w:spacing w:line="276" w:lineRule="auto"/>
        <w:jc w:val="both"/>
        <w:rPr>
          <w:rFonts w:ascii="Avenir Next" w:hAnsi="Avenir Next"/>
          <w:sz w:val="18"/>
          <w:szCs w:val="18"/>
          <w:u w:val="single"/>
        </w:rPr>
      </w:pPr>
      <w:r>
        <w:rPr>
          <w:rFonts w:ascii="Avenir Next" w:hAnsi="Avenir Next"/>
          <w:sz w:val="18"/>
        </w:rPr>
        <w:t>Вторая версия часов DEFY Fusee Tourbillon, вышедшая ограниченной серией из 10 экземпляров, изготовлена из платины. Открытый механизм обеспечивает яркий, объемный дизайн, в котором сочетание материалов и тонов добавляет визуальную глубину благодаря широкой цветовой гамме от основы механизма антрацитового цвета до цепи и каретки турбийона вороненого черного цвета, увенчанной конструкцией геометрических мостов в двух тонах. Ремешок изготовлен из черного каучука, дополненного черным покрытием из кожи аллигатора в его центральной части.</w:t>
      </w:r>
    </w:p>
    <w:p w14:paraId="20163910" w14:textId="116AF190" w:rsidR="004600B7" w:rsidRPr="00380225" w:rsidRDefault="004600B7" w:rsidP="006305DB">
      <w:pPr>
        <w:spacing w:line="276" w:lineRule="auto"/>
        <w:jc w:val="both"/>
        <w:rPr>
          <w:rFonts w:ascii="Avenir Next" w:hAnsi="Avenir Next"/>
          <w:sz w:val="18"/>
          <w:szCs w:val="18"/>
        </w:rPr>
      </w:pPr>
    </w:p>
    <w:p w14:paraId="3194117B" w14:textId="68C4B680" w:rsidR="002312FC" w:rsidRPr="00186E83" w:rsidRDefault="004600B7" w:rsidP="006305DB">
      <w:pPr>
        <w:tabs>
          <w:tab w:val="left" w:pos="8564"/>
        </w:tabs>
        <w:spacing w:line="276" w:lineRule="auto"/>
        <w:jc w:val="both"/>
        <w:rPr>
          <w:sz w:val="18"/>
          <w:szCs w:val="18"/>
        </w:rPr>
      </w:pPr>
      <w:r>
        <w:rPr>
          <w:rFonts w:ascii="Avenir Next" w:hAnsi="Avenir Next"/>
          <w:sz w:val="18"/>
        </w:rPr>
        <w:t>Обе версии в большей степени ориентированы на поклонников часового искусства, умеющих считывать тренды будущего, но одно можно сказать наверняка уже сегодня: часы DEFY Fusee Tourbillon укрепляют позиции марки Zenith как лидера часового искусства будущего.</w:t>
      </w:r>
    </w:p>
    <w:p w14:paraId="3A1F8A08" w14:textId="77777777" w:rsidR="00261030" w:rsidRPr="00380225" w:rsidRDefault="00261030" w:rsidP="006305DB">
      <w:pPr>
        <w:tabs>
          <w:tab w:val="left" w:pos="8564"/>
        </w:tabs>
        <w:spacing w:line="276" w:lineRule="auto"/>
        <w:jc w:val="both"/>
        <w:rPr>
          <w:rFonts w:ascii="Avenir Next" w:hAnsi="Avenir Next" w:cstheme="majorHAnsi"/>
          <w:b/>
          <w:color w:val="000000" w:themeColor="text1"/>
          <w:sz w:val="18"/>
          <w:szCs w:val="18"/>
        </w:rPr>
      </w:pPr>
    </w:p>
    <w:p w14:paraId="728EECC4" w14:textId="690CCD67" w:rsidR="008A730D" w:rsidRPr="00380225" w:rsidRDefault="00642714" w:rsidP="006305DB">
      <w:pPr>
        <w:tabs>
          <w:tab w:val="left" w:pos="8564"/>
        </w:tabs>
        <w:spacing w:line="276" w:lineRule="auto"/>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будущее швейцарской часовой индустрии</w:t>
      </w:r>
      <w:bookmarkStart w:id="0" w:name="_Hlk5890525"/>
    </w:p>
    <w:p w14:paraId="402B9CEB" w14:textId="08069F75" w:rsidR="00642714" w:rsidRDefault="00642714" w:rsidP="006305DB">
      <w:pPr>
        <w:tabs>
          <w:tab w:val="left" w:pos="8564"/>
        </w:tabs>
        <w:spacing w:line="276" w:lineRule="auto"/>
        <w:jc w:val="both"/>
        <w:rPr>
          <w:rFonts w:ascii="Avenir Next" w:hAnsi="Avenir Next"/>
          <w:sz w:val="18"/>
          <w:szCs w:val="18"/>
        </w:rPr>
      </w:pPr>
      <w:r>
        <w:rPr>
          <w:rFonts w:ascii="Avenir Next" w:hAnsi="Avenir Next"/>
          <w:sz w:val="18"/>
        </w:rPr>
        <w:t>Благодаря уже ставшим путеводной звездой инновациям марка Zenith предлагает исключительные механизмы часов, разработанные и созданные на мануфактуре, таких как DEFY Inventor с его монолитным генератором колебаний исключительной точности и DEFY El Primero 21 с точностью до 1/100-й доли секунды второго хронографа. С момента основания в 1865 году марка Zenith последовательно трансформирует понятия точности и инноваций, что прослеживается в истории первых «часов для пилотов», созданных на заре авиации, которые впоследствии стали основой первого серийно выпускаемого автоматического калибра хронографа El Primero. Будучи всегда на шаг впереди, марка Zenith пишет новую главу в своей уникальной истории, устанавливая новые стандарты производительности и вдохновляющего дизайна. Марка Zenith формирует будущее швейцарского часового искусства и станет надежным спутником для тех, кто не боится бросить вызов времени и прокладывает путь к звездам.</w:t>
      </w:r>
    </w:p>
    <w:p w14:paraId="0461E055" w14:textId="77777777" w:rsidR="002312FC" w:rsidRDefault="002312FC">
      <w:pPr>
        <w:rPr>
          <w:rFonts w:ascii="Avenir Next" w:hAnsi="Avenir Next" w:cs="Antonio-Regular"/>
          <w:b/>
        </w:rPr>
      </w:pPr>
      <w:r>
        <w:rPr>
          <w:rFonts w:ascii="Avenir Next" w:hAnsi="Avenir Next" w:cs="Antonio-Regular"/>
        </w:rPr>
        <w:br w:type="page"/>
      </w:r>
    </w:p>
    <w:p w14:paraId="00012A5F" w14:textId="7826D262" w:rsidR="009732E8" w:rsidRPr="00EF3CC1" w:rsidRDefault="00EF3CC1" w:rsidP="009732E8">
      <w:pPr>
        <w:autoSpaceDE w:val="0"/>
        <w:autoSpaceDN w:val="0"/>
        <w:adjustRightInd w:val="0"/>
        <w:spacing w:line="276" w:lineRule="auto"/>
        <w:rPr>
          <w:rFonts w:ascii="Avenir Next" w:hAnsi="Avenir Next" w:cs="Antonio-Regular"/>
          <w:b/>
        </w:rPr>
      </w:pPr>
      <w:r>
        <w:rPr>
          <w:rFonts w:ascii="Avenir Next" w:hAnsi="Avenir Next" w:cs="Antonio-Regular"/>
          <w:b/>
          <w:noProof/>
        </w:rPr>
        <w:lastRenderedPageBreak/>
        <w:drawing>
          <wp:anchor distT="0" distB="0" distL="114300" distR="114300" simplePos="0" relativeHeight="251661312" behindDoc="1" locked="0" layoutInCell="1" allowOverlap="1" wp14:anchorId="32581CF8" wp14:editId="797596C5">
            <wp:simplePos x="0" y="0"/>
            <wp:positionH relativeFrom="margin">
              <wp:posOffset>4020820</wp:posOffset>
            </wp:positionH>
            <wp:positionV relativeFrom="paragraph">
              <wp:posOffset>7620</wp:posOffset>
            </wp:positionV>
            <wp:extent cx="1889760" cy="2694305"/>
            <wp:effectExtent l="0" t="0" r="0" b="0"/>
            <wp:wrapTight wrapText="bothSides">
              <wp:wrapPolygon edited="0">
                <wp:start x="6968" y="1527"/>
                <wp:lineTo x="6315" y="4276"/>
                <wp:lineTo x="4573" y="6720"/>
                <wp:lineTo x="3484" y="9163"/>
                <wp:lineTo x="3919" y="11607"/>
                <wp:lineTo x="5444" y="14050"/>
                <wp:lineTo x="6532" y="16494"/>
                <wp:lineTo x="6750" y="20465"/>
                <wp:lineTo x="6968" y="20770"/>
                <wp:lineTo x="14371" y="20770"/>
                <wp:lineTo x="14589" y="20465"/>
                <wp:lineTo x="15024" y="16494"/>
                <wp:lineTo x="16331" y="14050"/>
                <wp:lineTo x="18073" y="11607"/>
                <wp:lineTo x="19161" y="9621"/>
                <wp:lineTo x="18944" y="9163"/>
                <wp:lineTo x="16766" y="6720"/>
                <wp:lineTo x="15024" y="4276"/>
                <wp:lineTo x="14371" y="1527"/>
                <wp:lineTo x="6968" y="1527"/>
              </wp:wrapPolygon>
            </wp:wrapTight>
            <wp:docPr id="4" name="Picture 4" descr="\\WJEZEN-SCHLOE\Departement_MarCom_Dossiers\_Communication 2019\PR\1. PRESS KITS\1. POST BASELWORLD\DEFY FUSEE CHAINE TOURBILLON\PICS\10.9000.4805.78.R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FUSEE CHAINE TOURBILLON\PICS\10.9000.4805.78.R9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cs="Antonio-Regular"/>
          <w:b/>
        </w:rPr>
        <w:t>DEFY FUSEE TOURBILLON</w:t>
      </w:r>
    </w:p>
    <w:p w14:paraId="18D890D0" w14:textId="28A7B2FD" w:rsidR="009732E8" w:rsidRDefault="009732E8" w:rsidP="009732E8">
      <w:pPr>
        <w:autoSpaceDE w:val="0"/>
        <w:autoSpaceDN w:val="0"/>
        <w:adjustRightInd w:val="0"/>
        <w:spacing w:line="276" w:lineRule="auto"/>
        <w:rPr>
          <w:rFonts w:ascii="Avenir Next" w:hAnsi="Avenir Next" w:cs="Antonio-Regular"/>
          <w:sz w:val="18"/>
          <w:szCs w:val="18"/>
        </w:rPr>
      </w:pPr>
      <w:r>
        <w:rPr>
          <w:rFonts w:ascii="Avenir Next" w:hAnsi="Avenir Next" w:cs="Antonio-Regular"/>
          <w:sz w:val="18"/>
        </w:rPr>
        <w:t>Ограниченная серия 50 экземпляров</w:t>
      </w:r>
    </w:p>
    <w:p w14:paraId="4C90F2DD" w14:textId="77777777" w:rsidR="00EF3CC1" w:rsidRPr="00EF3CC1" w:rsidRDefault="00EF3CC1" w:rsidP="009732E8">
      <w:pPr>
        <w:autoSpaceDE w:val="0"/>
        <w:autoSpaceDN w:val="0"/>
        <w:adjustRightInd w:val="0"/>
        <w:spacing w:line="276" w:lineRule="auto"/>
        <w:rPr>
          <w:rFonts w:ascii="Avenir Next" w:hAnsi="Avenir Next" w:cs="Antonio-Regular"/>
          <w:sz w:val="18"/>
          <w:szCs w:val="18"/>
        </w:rPr>
      </w:pPr>
    </w:p>
    <w:p w14:paraId="53AA8AB2" w14:textId="17F38974" w:rsidR="009732E8" w:rsidRPr="00EF3CC1" w:rsidRDefault="009732E8" w:rsidP="009732E8">
      <w:pPr>
        <w:autoSpaceDE w:val="0"/>
        <w:autoSpaceDN w:val="0"/>
        <w:adjustRightInd w:val="0"/>
        <w:spacing w:line="276" w:lineRule="auto"/>
        <w:rPr>
          <w:rFonts w:ascii="Avenir Next" w:hAnsi="Avenir Next" w:cs="Arial"/>
          <w:bCs/>
          <w:sz w:val="18"/>
          <w:szCs w:val="18"/>
        </w:rPr>
      </w:pPr>
      <w:r>
        <w:rPr>
          <w:rFonts w:ascii="Avenir Next" w:hAnsi="Avenir Next" w:cs="Antonio-Regular"/>
          <w:sz w:val="18"/>
        </w:rPr>
        <w:t xml:space="preserve">Артикул: </w:t>
      </w:r>
      <w:r>
        <w:rPr>
          <w:rFonts w:ascii="Avenir Next" w:hAnsi="Avenir Next" w:cs="Antonio-Regular"/>
          <w:sz w:val="18"/>
        </w:rPr>
        <w:tab/>
      </w:r>
      <w:r>
        <w:rPr>
          <w:rFonts w:ascii="Avenir Next" w:hAnsi="Avenir Next" w:cs="Arial"/>
          <w:sz w:val="18"/>
        </w:rPr>
        <w:t>10.9000.4805/78.R916</w:t>
      </w:r>
    </w:p>
    <w:p w14:paraId="5097C413" w14:textId="46690BFA" w:rsidR="009732E8" w:rsidRPr="004A3745" w:rsidRDefault="009732E8" w:rsidP="009732E8">
      <w:pPr>
        <w:autoSpaceDE w:val="0"/>
        <w:autoSpaceDN w:val="0"/>
        <w:adjustRightInd w:val="0"/>
        <w:spacing w:line="276" w:lineRule="auto"/>
        <w:rPr>
          <w:rFonts w:ascii="Avenir Next" w:hAnsi="Avenir Next" w:cs="Antonio-Regular"/>
          <w:sz w:val="12"/>
          <w:szCs w:val="18"/>
        </w:rPr>
      </w:pPr>
    </w:p>
    <w:p w14:paraId="6949FEF1" w14:textId="458ECF4E"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ОСОБЕННОСТИ</w:t>
      </w:r>
    </w:p>
    <w:p w14:paraId="56C64EEC" w14:textId="1A360123"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Модель полностью выполнена из углеволокна: корпус, заводная головка и застежка ремешка</w:t>
      </w:r>
    </w:p>
    <w:p w14:paraId="10CE98BE" w14:textId="5DBED509"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Эксклюзивная комбинация: калибр с турбийоном и цепной передачей с фузеей</w:t>
      </w:r>
    </w:p>
    <w:p w14:paraId="60C65ECE" w14:textId="33A8D3E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Цепь, состоящая из 575 компонентов</w:t>
      </w:r>
    </w:p>
    <w:p w14:paraId="352FDE00" w14:textId="7FBC1E0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Часы El Primero Tourbillon с ручным заводом и цепной передачей с фузеей</w:t>
      </w:r>
    </w:p>
    <w:p w14:paraId="086485B0" w14:textId="17A3B6BF"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Цепная передача с фузеей постоянной силы действия, соединенная с заводным барабаном</w:t>
      </w:r>
    </w:p>
    <w:p w14:paraId="136962B1" w14:textId="73521809" w:rsidR="009732E8" w:rsidRPr="004A3745" w:rsidRDefault="009732E8" w:rsidP="009732E8">
      <w:pPr>
        <w:autoSpaceDE w:val="0"/>
        <w:autoSpaceDN w:val="0"/>
        <w:adjustRightInd w:val="0"/>
        <w:spacing w:line="276" w:lineRule="auto"/>
        <w:rPr>
          <w:rFonts w:ascii="Avenir Next" w:hAnsi="Avenir Next" w:cs="Antonio-Regular"/>
          <w:sz w:val="12"/>
          <w:szCs w:val="18"/>
        </w:rPr>
      </w:pPr>
    </w:p>
    <w:p w14:paraId="4CFBEB27" w14:textId="19C6B85F"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 xml:space="preserve">ЧАСОВОЙ МЕХАНИЗМ </w:t>
      </w:r>
    </w:p>
    <w:p w14:paraId="7779229D" w14:textId="459DF318"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Часовой механизм El Primero 4805 SK, ручной завод</w:t>
      </w:r>
    </w:p>
    <w:p w14:paraId="7D31CD01" w14:textId="57FF7A2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Калибр 16½``` (диаметр: 37 мм)</w:t>
      </w:r>
    </w:p>
    <w:p w14:paraId="7A9295D2" w14:textId="65C8D53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Толщина часового механизма: 5,9 мм</w:t>
      </w:r>
    </w:p>
    <w:p w14:paraId="648AA03C" w14:textId="7DF0316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Количество деталей: 807</w:t>
      </w:r>
    </w:p>
    <w:p w14:paraId="3531FCE2" w14:textId="274F73D0"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Эксклюзивная двухцветная отделка платин и мостов</w:t>
      </w:r>
    </w:p>
    <w:p w14:paraId="59BF30D5" w14:textId="7FADDA43"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Количество камней: 34</w:t>
      </w:r>
    </w:p>
    <w:p w14:paraId="16C14734"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Частота колебаний: 36 000 полуколебаний в час (5 Гц)</w:t>
      </w:r>
    </w:p>
    <w:p w14:paraId="0FD557FB" w14:textId="57913168"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Запас хода (приблиз.): 50 часов</w:t>
      </w:r>
    </w:p>
    <w:p w14:paraId="4E3A365B" w14:textId="5B71A1E0" w:rsidR="009732E8" w:rsidRPr="004A3745" w:rsidRDefault="009732E8" w:rsidP="009732E8">
      <w:pPr>
        <w:autoSpaceDE w:val="0"/>
        <w:autoSpaceDN w:val="0"/>
        <w:adjustRightInd w:val="0"/>
        <w:spacing w:line="276" w:lineRule="auto"/>
        <w:rPr>
          <w:rFonts w:ascii="Avenir Next" w:hAnsi="Avenir Next" w:cs="Antonio-Regular"/>
          <w:sz w:val="12"/>
          <w:szCs w:val="18"/>
        </w:rPr>
      </w:pPr>
    </w:p>
    <w:p w14:paraId="2A4431FA" w14:textId="3E4C304F"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 xml:space="preserve">ФУНКЦИИ </w:t>
      </w:r>
    </w:p>
    <w:p w14:paraId="153E1366"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Центральные часовая и минутная стрелки</w:t>
      </w:r>
    </w:p>
    <w:p w14:paraId="097ADFCA" w14:textId="7E5FF81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Турбийон:</w:t>
      </w:r>
    </w:p>
    <w:p w14:paraId="49E7F08B" w14:textId="621B73CD"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 Каретка на отметке «6 часов»</w:t>
      </w:r>
    </w:p>
    <w:p w14:paraId="6203EC1F"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 Каретка совершает один оборот в минуту</w:t>
      </w:r>
    </w:p>
    <w:p w14:paraId="4B86431E"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Указатель запаса хода между отметками «4 часа» и «5 часов»</w:t>
      </w:r>
    </w:p>
    <w:p w14:paraId="78C9B847" w14:textId="39E7D18E" w:rsidR="009732E8"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Цепная передача с фузеей, соединенная с заводным барабаном</w:t>
      </w:r>
    </w:p>
    <w:p w14:paraId="0D5F02AA" w14:textId="77777777" w:rsidR="002312FC" w:rsidRPr="004A3745" w:rsidRDefault="002312FC" w:rsidP="009732E8">
      <w:pPr>
        <w:spacing w:line="276" w:lineRule="auto"/>
        <w:rPr>
          <w:rFonts w:ascii="Avenir Next" w:hAnsi="Avenir Next" w:cs="OpenSans-CondensedLight"/>
          <w:sz w:val="12"/>
          <w:szCs w:val="18"/>
        </w:rPr>
      </w:pPr>
    </w:p>
    <w:p w14:paraId="6DAF6896" w14:textId="346B8FAF" w:rsidR="009732E8" w:rsidRPr="00EF3CC1"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КОРПУС, ЦИФЕРБЛАТ И СТРЕЛКИ </w:t>
      </w:r>
    </w:p>
    <w:p w14:paraId="7D4C38CD" w14:textId="36F92FBF"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Диаметр: 44 мм</w:t>
      </w:r>
    </w:p>
    <w:p w14:paraId="702C097B" w14:textId="07F70529"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Диаметр циферблата: 36,5 мм</w:t>
      </w:r>
    </w:p>
    <w:p w14:paraId="64749B02"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Толщина: 13,35 мм</w:t>
      </w:r>
    </w:p>
    <w:p w14:paraId="4641689F"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Стекло: выпуклое сапфировое стекло с двусторонним антибликовым покрытием</w:t>
      </w:r>
    </w:p>
    <w:p w14:paraId="2153539B"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Задняя крышка: прозрачное сапфировое стекло</w:t>
      </w:r>
    </w:p>
    <w:p w14:paraId="3F314A9B"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Материал: Черное углеволокно</w:t>
      </w:r>
    </w:p>
    <w:p w14:paraId="43F7BE17"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Водонепроницаемость: 10 атм</w:t>
      </w:r>
    </w:p>
    <w:p w14:paraId="7B0A77F6"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Циферблат: скелетонированный из углеволокна</w:t>
      </w:r>
    </w:p>
    <w:p w14:paraId="501DF376"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Часовые отметки: Декалькированные</w:t>
      </w:r>
    </w:p>
    <w:p w14:paraId="0F1CD3BF" w14:textId="51E67B8F" w:rsidR="00EF3CC1"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Стрелки: Черные фацетированные, с рутениевым напылением и люминесцентным покрытием SuperLuminova SLN C1</w:t>
      </w:r>
    </w:p>
    <w:p w14:paraId="121EF871" w14:textId="77777777" w:rsidR="002312FC" w:rsidRPr="004A3745" w:rsidRDefault="002312FC" w:rsidP="00EF3CC1">
      <w:pPr>
        <w:autoSpaceDE w:val="0"/>
        <w:autoSpaceDN w:val="0"/>
        <w:adjustRightInd w:val="0"/>
        <w:spacing w:line="276" w:lineRule="auto"/>
        <w:rPr>
          <w:rFonts w:ascii="Avenir Next" w:hAnsi="Avenir Next" w:cs="OpenSans-CondensedLight"/>
          <w:b/>
          <w:sz w:val="12"/>
          <w:szCs w:val="18"/>
        </w:rPr>
      </w:pPr>
    </w:p>
    <w:p w14:paraId="791A8D11" w14:textId="215E45B3" w:rsidR="002312FC" w:rsidRDefault="002312FC" w:rsidP="00EF3CC1">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РЕМЕШОК И ЗАСТЕЖКА</w:t>
      </w:r>
    </w:p>
    <w:p w14:paraId="389081B8" w14:textId="0AA2C203" w:rsidR="009732E8" w:rsidRPr="00EF3CC1" w:rsidRDefault="009732E8" w:rsidP="00EF3CC1">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sz w:val="18"/>
        </w:rPr>
        <w:t>Ремешок: каучуковый черный с черным каучуковым кордурным эффектом</w:t>
      </w:r>
    </w:p>
    <w:p w14:paraId="54C5BB5D" w14:textId="2B683215" w:rsid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Застежка: Двойная раскладывающаяся застежка из титана, головка застежки из углеволокна</w:t>
      </w:r>
    </w:p>
    <w:p w14:paraId="51F4A432" w14:textId="40FD800F" w:rsidR="009732E8" w:rsidRPr="00EF3CC1" w:rsidRDefault="00EF3CC1" w:rsidP="00EF3CC1">
      <w:pPr>
        <w:autoSpaceDE w:val="0"/>
        <w:autoSpaceDN w:val="0"/>
        <w:adjustRightInd w:val="0"/>
        <w:spacing w:line="276" w:lineRule="auto"/>
        <w:rPr>
          <w:rFonts w:ascii="Avenir Next" w:hAnsi="Avenir Next" w:cs="OpenSans-CondensedLight"/>
          <w:sz w:val="18"/>
          <w:szCs w:val="18"/>
        </w:rPr>
      </w:pPr>
      <w:bookmarkStart w:id="1" w:name="_GoBack"/>
      <w:bookmarkEnd w:id="1"/>
      <w:r>
        <w:rPr>
          <w:rFonts w:ascii="Avenir Next" w:hAnsi="Avenir Next" w:cs="Antonio-Regular"/>
          <w:b/>
          <w:noProof/>
        </w:rPr>
        <w:lastRenderedPageBreak/>
        <w:drawing>
          <wp:anchor distT="0" distB="0" distL="114300" distR="114300" simplePos="0" relativeHeight="251662336" behindDoc="1" locked="0" layoutInCell="1" allowOverlap="1" wp14:anchorId="77272338" wp14:editId="610CE7DD">
            <wp:simplePos x="0" y="0"/>
            <wp:positionH relativeFrom="margin">
              <wp:posOffset>4046855</wp:posOffset>
            </wp:positionH>
            <wp:positionV relativeFrom="paragraph">
              <wp:posOffset>7620</wp:posOffset>
            </wp:positionV>
            <wp:extent cx="1851660" cy="2639695"/>
            <wp:effectExtent l="0" t="0" r="0" b="0"/>
            <wp:wrapTight wrapText="bothSides">
              <wp:wrapPolygon edited="0">
                <wp:start x="6444" y="935"/>
                <wp:lineTo x="6000" y="3741"/>
                <wp:lineTo x="3111" y="8729"/>
                <wp:lineTo x="3556" y="11223"/>
                <wp:lineTo x="5111" y="13718"/>
                <wp:lineTo x="6222" y="16212"/>
                <wp:lineTo x="6444" y="20576"/>
                <wp:lineTo x="6667" y="20888"/>
                <wp:lineTo x="14444" y="20888"/>
                <wp:lineTo x="14667" y="20576"/>
                <wp:lineTo x="15111" y="16212"/>
                <wp:lineTo x="17778" y="11223"/>
                <wp:lineTo x="18889" y="10756"/>
                <wp:lineTo x="19333" y="9353"/>
                <wp:lineTo x="18889" y="8729"/>
                <wp:lineTo x="16889" y="6235"/>
                <wp:lineTo x="15333" y="3741"/>
                <wp:lineTo x="14667" y="935"/>
                <wp:lineTo x="6444" y="935"/>
              </wp:wrapPolygon>
            </wp:wrapTight>
            <wp:docPr id="5" name="Picture 5" descr="\\WJEZEN-SCHLOE\Departement_MarCom_Dossiers\_Communication 2019\PR\1. PRESS KITS\1. POST BASELWORLD\DEFY FUSEE CHAINE TOURBILLON\PICS\40.9000.4805.75.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DEFY FUSEE CHAINE TOURBILLON\PICS\40.9000.4805.75.R5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639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cs="Antonio-Regular"/>
          <w:b/>
        </w:rPr>
        <w:t>DEFY FUSEE TOURBILLON</w:t>
      </w:r>
    </w:p>
    <w:p w14:paraId="4C304B6D" w14:textId="7594AF86" w:rsidR="009732E8" w:rsidRDefault="009732E8" w:rsidP="009732E8">
      <w:pPr>
        <w:rPr>
          <w:rFonts w:ascii="Avenir Next" w:hAnsi="Avenir Next" w:cs="OpenSans-CondensedLight"/>
          <w:sz w:val="20"/>
          <w:szCs w:val="18"/>
        </w:rPr>
      </w:pPr>
      <w:r>
        <w:rPr>
          <w:rFonts w:ascii="Avenir Next" w:hAnsi="Avenir Next" w:cs="OpenSans-CondensedLight"/>
          <w:sz w:val="20"/>
        </w:rPr>
        <w:t>Ограниченная серия 10 экземпляров</w:t>
      </w:r>
    </w:p>
    <w:p w14:paraId="7E03C0A9" w14:textId="77777777" w:rsidR="00EF3CC1" w:rsidRPr="00864DF2" w:rsidRDefault="00EF3CC1" w:rsidP="009732E8">
      <w:pPr>
        <w:rPr>
          <w:rFonts w:ascii="Avenir Next" w:hAnsi="Avenir Next" w:cs="OpenSans-CondensedLight"/>
          <w:sz w:val="20"/>
          <w:szCs w:val="18"/>
        </w:rPr>
      </w:pPr>
    </w:p>
    <w:p w14:paraId="3976FF4A" w14:textId="38A49927" w:rsidR="009732E8" w:rsidRDefault="009732E8" w:rsidP="009732E8">
      <w:pPr>
        <w:rPr>
          <w:rFonts w:ascii="Avenir Next" w:hAnsi="Avenir Next" w:cs="Arial"/>
          <w:bCs/>
          <w:sz w:val="18"/>
          <w:szCs w:val="18"/>
        </w:rPr>
      </w:pPr>
      <w:r>
        <w:rPr>
          <w:rFonts w:ascii="Avenir Next" w:hAnsi="Avenir Next" w:cs="OpenSans-CondensedLight"/>
          <w:sz w:val="18"/>
        </w:rPr>
        <w:t xml:space="preserve">Артикул: </w:t>
      </w:r>
      <w:r>
        <w:rPr>
          <w:rFonts w:ascii="Avenir Next" w:hAnsi="Avenir Next" w:cs="OpenSans-CondensedLight"/>
          <w:sz w:val="18"/>
        </w:rPr>
        <w:tab/>
      </w:r>
      <w:r>
        <w:rPr>
          <w:rFonts w:ascii="Avenir Next" w:hAnsi="Avenir Next" w:cs="Arial"/>
          <w:sz w:val="18"/>
        </w:rPr>
        <w:t>40.9000.4805/75.R582</w:t>
      </w:r>
    </w:p>
    <w:p w14:paraId="1D943EB1" w14:textId="77777777" w:rsidR="002312FC" w:rsidRDefault="002312FC" w:rsidP="009732E8">
      <w:pPr>
        <w:rPr>
          <w:rFonts w:ascii="Avenir Next" w:hAnsi="Avenir Next" w:cs="Arial"/>
          <w:bCs/>
          <w:sz w:val="18"/>
          <w:szCs w:val="18"/>
        </w:rPr>
      </w:pPr>
    </w:p>
    <w:p w14:paraId="3BA2DD95" w14:textId="77777777" w:rsidR="002312FC" w:rsidRDefault="009732E8" w:rsidP="009732E8">
      <w:pPr>
        <w:rPr>
          <w:rFonts w:ascii="Avenir Next" w:hAnsi="Avenir Next" w:cs="OpenSans-CondensedLight"/>
          <w:b/>
          <w:sz w:val="18"/>
          <w:szCs w:val="18"/>
        </w:rPr>
      </w:pPr>
      <w:r>
        <w:rPr>
          <w:rFonts w:ascii="Avenir Next" w:hAnsi="Avenir Next" w:cs="OpenSans-CondensedLight"/>
          <w:b/>
          <w:sz w:val="18"/>
        </w:rPr>
        <w:t>ОСОБЕННОСТИ</w:t>
      </w:r>
    </w:p>
    <w:p w14:paraId="04CC273F"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Эксклюзивная комбинация: калибр с турбийоном и цепной передачей с фузеей</w:t>
      </w:r>
    </w:p>
    <w:p w14:paraId="019F7921"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Цепь, состоящая из 575 компонентов</w:t>
      </w:r>
    </w:p>
    <w:p w14:paraId="6A1025E2"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Часы El Primero Tourbillon с ручным заводом и цепной передачей с фузеей</w:t>
      </w:r>
    </w:p>
    <w:p w14:paraId="252C8C88" w14:textId="3D72F09C" w:rsidR="009732E8" w:rsidRDefault="009732E8" w:rsidP="009732E8">
      <w:pPr>
        <w:rPr>
          <w:rFonts w:ascii="Avenir Next" w:hAnsi="Avenir Next" w:cs="OpenSans-CondensedLight"/>
          <w:sz w:val="18"/>
          <w:szCs w:val="18"/>
        </w:rPr>
      </w:pPr>
      <w:r>
        <w:rPr>
          <w:rFonts w:ascii="Avenir Next" w:hAnsi="Avenir Next" w:cs="OpenSans-CondensedLight"/>
          <w:sz w:val="18"/>
        </w:rPr>
        <w:t>Цепная передача с фузеей постоянной силы действия, соединенная с заводным барабаном</w:t>
      </w:r>
    </w:p>
    <w:p w14:paraId="7D857765" w14:textId="77777777" w:rsidR="002312FC" w:rsidRDefault="002312FC" w:rsidP="009732E8">
      <w:pPr>
        <w:rPr>
          <w:rFonts w:ascii="Avenir Next" w:hAnsi="Avenir Next" w:cs="OpenSans-CondensedLight"/>
          <w:sz w:val="18"/>
          <w:szCs w:val="18"/>
        </w:rPr>
      </w:pPr>
    </w:p>
    <w:p w14:paraId="01440A14" w14:textId="77777777" w:rsidR="002312FC" w:rsidRDefault="009732E8" w:rsidP="009732E8">
      <w:pPr>
        <w:rPr>
          <w:rFonts w:ascii="Avenir Next" w:hAnsi="Avenir Next" w:cs="Antonio-Regular"/>
          <w:b/>
          <w:sz w:val="18"/>
          <w:szCs w:val="18"/>
        </w:rPr>
      </w:pPr>
      <w:r>
        <w:rPr>
          <w:rFonts w:ascii="Avenir Next" w:hAnsi="Avenir Next" w:cs="Antonio-Regular"/>
          <w:b/>
          <w:sz w:val="18"/>
        </w:rPr>
        <w:t xml:space="preserve">ЧАСОВОЙ МЕХАНИЗМ </w:t>
      </w:r>
    </w:p>
    <w:p w14:paraId="5F6F6418"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Часовой механизм El Primero 4805 SK, ручной завод</w:t>
      </w:r>
    </w:p>
    <w:p w14:paraId="1B557A6B"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Калибр 16½``` (диаметр: 37 мм)</w:t>
      </w:r>
    </w:p>
    <w:p w14:paraId="12D255F9"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Толщина часового механизма: 5,9 мм</w:t>
      </w:r>
    </w:p>
    <w:p w14:paraId="12AD5B7E"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Количество деталей: 807</w:t>
      </w:r>
    </w:p>
    <w:p w14:paraId="3B4741ED"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Эксклюзивная двухцветная отделка платин и мостов</w:t>
      </w:r>
    </w:p>
    <w:p w14:paraId="20185841"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Количество камней: 34</w:t>
      </w:r>
    </w:p>
    <w:p w14:paraId="04B437B4"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Частота колебаний: 36 000 полуколебаний в час (5 Гц)</w:t>
      </w:r>
    </w:p>
    <w:p w14:paraId="7B43CCEB"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Запас хода (приблиз.): 50 часов</w:t>
      </w:r>
    </w:p>
    <w:p w14:paraId="6883689F" w14:textId="77777777" w:rsidR="009732E8" w:rsidRPr="00864DF2" w:rsidRDefault="009732E8" w:rsidP="009732E8">
      <w:pPr>
        <w:autoSpaceDE w:val="0"/>
        <w:autoSpaceDN w:val="0"/>
        <w:adjustRightInd w:val="0"/>
        <w:rPr>
          <w:rFonts w:ascii="Avenir Next" w:hAnsi="Avenir Next" w:cs="OpenSans-CondensedLight"/>
          <w:sz w:val="18"/>
          <w:szCs w:val="18"/>
        </w:rPr>
      </w:pPr>
    </w:p>
    <w:p w14:paraId="145192C0" w14:textId="77777777" w:rsidR="009732E8" w:rsidRPr="00685E2B" w:rsidRDefault="009732E8" w:rsidP="009732E8">
      <w:pPr>
        <w:autoSpaceDE w:val="0"/>
        <w:autoSpaceDN w:val="0"/>
        <w:adjustRightInd w:val="0"/>
        <w:rPr>
          <w:rFonts w:ascii="Avenir Next" w:hAnsi="Avenir Next" w:cs="Antonio-Regular"/>
          <w:b/>
          <w:sz w:val="18"/>
          <w:szCs w:val="18"/>
        </w:rPr>
      </w:pPr>
      <w:r>
        <w:rPr>
          <w:rFonts w:ascii="Avenir Next" w:hAnsi="Avenir Next" w:cs="Antonio-Regular"/>
          <w:b/>
          <w:sz w:val="18"/>
        </w:rPr>
        <w:t xml:space="preserve">ФУНКЦИИ </w:t>
      </w:r>
    </w:p>
    <w:p w14:paraId="18779450"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Центральные часовая и минутная стрелки</w:t>
      </w:r>
    </w:p>
    <w:p w14:paraId="3E817C42"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Турбийон:</w:t>
      </w:r>
    </w:p>
    <w:p w14:paraId="0888B67D"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 Каретка на отметке «6 часов»</w:t>
      </w:r>
    </w:p>
    <w:p w14:paraId="7FCD89F6"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 Каретка совершает один оборот в минуту</w:t>
      </w:r>
    </w:p>
    <w:p w14:paraId="0B32972F"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Указатель запаса хода между отметками «4 часа» и «5 часов»</w:t>
      </w:r>
    </w:p>
    <w:p w14:paraId="2EDEA072" w14:textId="2D630341" w:rsidR="009732E8" w:rsidRDefault="009732E8" w:rsidP="009732E8">
      <w:pPr>
        <w:rPr>
          <w:rFonts w:ascii="Avenir Next" w:hAnsi="Avenir Next" w:cs="OpenSans-CondensedLight"/>
          <w:sz w:val="18"/>
          <w:szCs w:val="18"/>
        </w:rPr>
      </w:pPr>
      <w:r>
        <w:rPr>
          <w:rFonts w:ascii="Avenir Next" w:hAnsi="Avenir Next" w:cs="OpenSans-CondensedLight"/>
          <w:sz w:val="18"/>
        </w:rPr>
        <w:t>Цепная передача с фузеей, соединенная с заводным барабаном</w:t>
      </w:r>
    </w:p>
    <w:p w14:paraId="4A80A4DC" w14:textId="77777777" w:rsidR="002312FC" w:rsidRPr="00685E2B" w:rsidRDefault="002312FC" w:rsidP="009732E8">
      <w:pPr>
        <w:rPr>
          <w:rFonts w:ascii="Avenir Next" w:hAnsi="Avenir Next" w:cs="OpenSans-CondensedLight"/>
          <w:sz w:val="18"/>
          <w:szCs w:val="18"/>
        </w:rPr>
      </w:pPr>
    </w:p>
    <w:p w14:paraId="2DBDFBFF" w14:textId="77777777" w:rsidR="009732E8" w:rsidRPr="00685E2B"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КОРПУС, ЦИФЕРБЛАТ И СТРЕЛКИ </w:t>
      </w:r>
    </w:p>
    <w:p w14:paraId="6C794385"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Диаметр: 44 мм</w:t>
      </w:r>
    </w:p>
    <w:p w14:paraId="03203603"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Диаметр циферблата: 36,5 мм</w:t>
      </w:r>
    </w:p>
    <w:p w14:paraId="05C4CBC3"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Толщина: 13,35 мм</w:t>
      </w:r>
    </w:p>
    <w:p w14:paraId="1F0037F3"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Стекло: выпуклое сапфировое стекло с двусторонним антибликовым покрытием</w:t>
      </w:r>
    </w:p>
    <w:p w14:paraId="2A51325F"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Задняя крышка: прозрачное сапфировое стекло</w:t>
      </w:r>
    </w:p>
    <w:p w14:paraId="600B7541"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Материал: Платина 950-й пробы</w:t>
      </w:r>
    </w:p>
    <w:p w14:paraId="4A452765"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Водонепроницаемость: 10 атм</w:t>
      </w:r>
    </w:p>
    <w:p w14:paraId="7FE554B1"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Циферблат: скелетонированный из углеволокна</w:t>
      </w:r>
    </w:p>
    <w:p w14:paraId="6112CA04"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Часовые отметки: Декалькированные</w:t>
      </w:r>
    </w:p>
    <w:p w14:paraId="69C9B3EF" w14:textId="3CEF18E6" w:rsidR="009732E8"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Стрелки: фацетированные с родиевым и люминесцентным покрытием SuperLuminova SLN C1</w:t>
      </w:r>
    </w:p>
    <w:p w14:paraId="3B9B044D" w14:textId="77777777" w:rsidR="002312FC" w:rsidRPr="00685E2B" w:rsidRDefault="002312FC" w:rsidP="009732E8">
      <w:pPr>
        <w:spacing w:line="276" w:lineRule="auto"/>
        <w:rPr>
          <w:rFonts w:ascii="Avenir Next" w:hAnsi="Avenir Next" w:cs="OpenSans-CondensedLight"/>
          <w:sz w:val="18"/>
          <w:szCs w:val="18"/>
        </w:rPr>
      </w:pPr>
    </w:p>
    <w:p w14:paraId="7A08BC37" w14:textId="77777777" w:rsidR="009732E8" w:rsidRPr="00864DF2"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РЕМЕШКИ И ЗАСТЕЖКИ </w:t>
      </w:r>
    </w:p>
    <w:p w14:paraId="49255D9C" w14:textId="77777777" w:rsidR="002312FC"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Ремешок: Черный каучуковый ремешок с покрытием из кожи аллигатора черного цвета</w:t>
      </w:r>
    </w:p>
    <w:p w14:paraId="20932510" w14:textId="13A067BA" w:rsidR="00B21701" w:rsidRPr="00380225" w:rsidRDefault="009732E8" w:rsidP="002312FC">
      <w:pPr>
        <w:autoSpaceDE w:val="0"/>
        <w:autoSpaceDN w:val="0"/>
        <w:adjustRightInd w:val="0"/>
        <w:spacing w:line="276" w:lineRule="auto"/>
        <w:rPr>
          <w:rFonts w:ascii="Avenir Next" w:hAnsi="Avenir Next"/>
          <w:sz w:val="18"/>
          <w:szCs w:val="22"/>
        </w:rPr>
      </w:pPr>
      <w:r>
        <w:rPr>
          <w:rFonts w:ascii="Avenir Next" w:hAnsi="Avenir Next" w:cs="OpenSans-CondensedLight"/>
          <w:sz w:val="18"/>
        </w:rPr>
        <w:t xml:space="preserve">Застежка: Двойная раскладывающаяся застежка из титана и белого золота </w:t>
      </w:r>
      <w:bookmarkEnd w:id="0"/>
    </w:p>
    <w:sectPr w:rsidR="00B21701" w:rsidRPr="00380225"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BA391" w14:textId="77777777" w:rsidR="009862F8" w:rsidRDefault="009862F8" w:rsidP="008A730D">
      <w:r>
        <w:separator/>
      </w:r>
    </w:p>
  </w:endnote>
  <w:endnote w:type="continuationSeparator" w:id="0">
    <w:p w14:paraId="16C80538" w14:textId="77777777" w:rsidR="009862F8" w:rsidRDefault="009862F8" w:rsidP="008A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venir Next">
    <w:altName w:val="Corbel"/>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3B33" w14:textId="77777777" w:rsidR="009862F8" w:rsidRDefault="009862F8" w:rsidP="008A730D">
    <w:pPr>
      <w:pStyle w:val="Footer"/>
      <w:jc w:val="center"/>
      <w:rPr>
        <w:rFonts w:ascii="Avenir Next" w:hAnsi="Avenir Next"/>
        <w:b/>
        <w:sz w:val="18"/>
        <w:szCs w:val="18"/>
      </w:rPr>
    </w:pPr>
  </w:p>
  <w:p w14:paraId="75C5BCCF" w14:textId="77777777" w:rsidR="009862F8" w:rsidRPr="00732961" w:rsidRDefault="009862F8" w:rsidP="008A730D">
    <w:pPr>
      <w:pStyle w:val="Footer"/>
      <w:jc w:val="center"/>
      <w:rPr>
        <w:rFonts w:ascii="Avenir Next" w:hAnsi="Avenir Next"/>
        <w:sz w:val="18"/>
        <w:szCs w:val="18"/>
      </w:rPr>
    </w:pPr>
    <w:r>
      <w:rPr>
        <w:rFonts w:ascii="Avenir Next" w:hAnsi="Avenir Next"/>
        <w:b/>
        <w:sz w:val="18"/>
      </w:rPr>
      <w:t>ZENITH</w:t>
    </w:r>
    <w:r>
      <w:rPr>
        <w:rFonts w:ascii="Avenir Next" w:hAnsi="Avenir Next"/>
        <w:sz w:val="18"/>
      </w:rPr>
      <w:t xml:space="preserve"> | www.zenith-watches.com | Rue des Billodes 34-36 | CH-2400 Le Locle</w:t>
    </w:r>
  </w:p>
  <w:p w14:paraId="35EB456D" w14:textId="6C18A2E9" w:rsidR="009862F8" w:rsidRPr="008A730D" w:rsidRDefault="009862F8" w:rsidP="008A730D">
    <w:pPr>
      <w:pStyle w:val="Footer"/>
      <w:jc w:val="center"/>
      <w:rPr>
        <w:sz w:val="18"/>
        <w:szCs w:val="18"/>
      </w:rPr>
    </w:pPr>
    <w:r>
      <w:rPr>
        <w:rFonts w:ascii="Avenir Next" w:hAnsi="Avenir Next"/>
        <w:sz w:val="18"/>
      </w:rPr>
      <w:t xml:space="preserve">Контакты для международных СМИ: Мин-Тан Буй – электронная почта: </w:t>
    </w:r>
    <w:hyperlink r:id="rId1" w:history="1">
      <w:r>
        <w:rPr>
          <w:rStyle w:val="Hyperlink"/>
          <w:rFonts w:ascii="Avenir Next" w:hAnsi="Avenir Nex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579FF" w14:textId="77777777" w:rsidR="009862F8" w:rsidRDefault="009862F8" w:rsidP="008A730D">
      <w:r>
        <w:separator/>
      </w:r>
    </w:p>
  </w:footnote>
  <w:footnote w:type="continuationSeparator" w:id="0">
    <w:p w14:paraId="7439874B" w14:textId="77777777" w:rsidR="009862F8" w:rsidRDefault="009862F8" w:rsidP="008A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D137" w14:textId="78C519FA" w:rsidR="009862F8" w:rsidRDefault="009862F8" w:rsidP="008A730D">
    <w:pPr>
      <w:pStyle w:val="Header"/>
      <w:jc w:val="center"/>
    </w:pPr>
    <w:r>
      <w:rPr>
        <w:noProof/>
      </w:rPr>
      <w:drawing>
        <wp:inline distT="0" distB="0" distL="0" distR="0" wp14:anchorId="793FA69F" wp14:editId="19E81D9F">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p w14:paraId="3C827505" w14:textId="77777777" w:rsidR="009862F8" w:rsidRDefault="009862F8" w:rsidP="008A730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A3C"/>
    <w:rsid w:val="00185093"/>
    <w:rsid w:val="00186E83"/>
    <w:rsid w:val="001C177E"/>
    <w:rsid w:val="001C5178"/>
    <w:rsid w:val="0023003C"/>
    <w:rsid w:val="002312FC"/>
    <w:rsid w:val="00231415"/>
    <w:rsid w:val="00237360"/>
    <w:rsid w:val="002524B7"/>
    <w:rsid w:val="00261030"/>
    <w:rsid w:val="002F3EFD"/>
    <w:rsid w:val="003607E2"/>
    <w:rsid w:val="00380225"/>
    <w:rsid w:val="0038681F"/>
    <w:rsid w:val="0042218C"/>
    <w:rsid w:val="00436752"/>
    <w:rsid w:val="004600B7"/>
    <w:rsid w:val="00493B8B"/>
    <w:rsid w:val="004A3745"/>
    <w:rsid w:val="00524B5B"/>
    <w:rsid w:val="00526906"/>
    <w:rsid w:val="005276AB"/>
    <w:rsid w:val="00545110"/>
    <w:rsid w:val="005753A0"/>
    <w:rsid w:val="00596864"/>
    <w:rsid w:val="005A3F25"/>
    <w:rsid w:val="006305DB"/>
    <w:rsid w:val="00642714"/>
    <w:rsid w:val="006B4A3C"/>
    <w:rsid w:val="006C1C91"/>
    <w:rsid w:val="0071687E"/>
    <w:rsid w:val="00761403"/>
    <w:rsid w:val="007C389A"/>
    <w:rsid w:val="007D3F3E"/>
    <w:rsid w:val="007F2564"/>
    <w:rsid w:val="00823463"/>
    <w:rsid w:val="008603D5"/>
    <w:rsid w:val="008A730D"/>
    <w:rsid w:val="009160C2"/>
    <w:rsid w:val="009559E9"/>
    <w:rsid w:val="009732E8"/>
    <w:rsid w:val="0097663C"/>
    <w:rsid w:val="009862F8"/>
    <w:rsid w:val="00992F4E"/>
    <w:rsid w:val="00993084"/>
    <w:rsid w:val="009F0B0C"/>
    <w:rsid w:val="00A54D12"/>
    <w:rsid w:val="00A57135"/>
    <w:rsid w:val="00B21701"/>
    <w:rsid w:val="00C2575C"/>
    <w:rsid w:val="00C86B2C"/>
    <w:rsid w:val="00CB0FD7"/>
    <w:rsid w:val="00D56530"/>
    <w:rsid w:val="00D61DDE"/>
    <w:rsid w:val="00D637B7"/>
    <w:rsid w:val="00D65B7A"/>
    <w:rsid w:val="00DE4BE2"/>
    <w:rsid w:val="00E24B18"/>
    <w:rsid w:val="00ED28A6"/>
    <w:rsid w:val="00EE09EA"/>
    <w:rsid w:val="00EF3CC1"/>
    <w:rsid w:val="00F10929"/>
    <w:rsid w:val="00F533E4"/>
    <w:rsid w:val="00F5670D"/>
    <w:rsid w:val="00F66A76"/>
    <w:rsid w:val="00F92729"/>
    <w:rsid w:val="00FC748A"/>
    <w:rsid w:val="00FE2053"/>
    <w:rsid w:val="00FF0E1B"/>
    <w:rsid w:val="00FF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9BE57"/>
  <w14:defaultImageDpi w14:val="300"/>
  <w15:docId w15:val="{B113C939-BA92-4ACD-BC98-4322637E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53A0"/>
    <w:rPr>
      <w:sz w:val="18"/>
      <w:szCs w:val="18"/>
    </w:rPr>
  </w:style>
  <w:style w:type="paragraph" w:styleId="CommentText">
    <w:name w:val="annotation text"/>
    <w:basedOn w:val="Normal"/>
    <w:link w:val="CommentTextChar"/>
    <w:uiPriority w:val="99"/>
    <w:semiHidden/>
    <w:unhideWhenUsed/>
    <w:rsid w:val="005753A0"/>
  </w:style>
  <w:style w:type="character" w:customStyle="1" w:styleId="CommentTextChar">
    <w:name w:val="Comment Text Char"/>
    <w:basedOn w:val="DefaultParagraphFont"/>
    <w:link w:val="CommentText"/>
    <w:uiPriority w:val="99"/>
    <w:semiHidden/>
    <w:rsid w:val="005753A0"/>
  </w:style>
  <w:style w:type="paragraph" w:styleId="CommentSubject">
    <w:name w:val="annotation subject"/>
    <w:basedOn w:val="CommentText"/>
    <w:next w:val="CommentText"/>
    <w:link w:val="CommentSubjectChar"/>
    <w:uiPriority w:val="99"/>
    <w:semiHidden/>
    <w:unhideWhenUsed/>
    <w:rsid w:val="005753A0"/>
    <w:rPr>
      <w:b/>
      <w:bCs/>
      <w:sz w:val="20"/>
      <w:szCs w:val="20"/>
    </w:rPr>
  </w:style>
  <w:style w:type="character" w:customStyle="1" w:styleId="CommentSubjectChar">
    <w:name w:val="Comment Subject Char"/>
    <w:basedOn w:val="CommentTextChar"/>
    <w:link w:val="CommentSubject"/>
    <w:uiPriority w:val="99"/>
    <w:semiHidden/>
    <w:rsid w:val="005753A0"/>
    <w:rPr>
      <w:b/>
      <w:bCs/>
      <w:sz w:val="20"/>
      <w:szCs w:val="20"/>
    </w:rPr>
  </w:style>
  <w:style w:type="paragraph" w:styleId="BalloonText">
    <w:name w:val="Balloon Text"/>
    <w:basedOn w:val="Normal"/>
    <w:link w:val="BalloonTextChar"/>
    <w:uiPriority w:val="99"/>
    <w:semiHidden/>
    <w:unhideWhenUsed/>
    <w:rsid w:val="00575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53A0"/>
    <w:rPr>
      <w:rFonts w:ascii="Lucida Grande" w:hAnsi="Lucida Grande" w:cs="Lucida Grande"/>
      <w:sz w:val="18"/>
      <w:szCs w:val="18"/>
    </w:rPr>
  </w:style>
  <w:style w:type="paragraph" w:styleId="Header">
    <w:name w:val="header"/>
    <w:basedOn w:val="Normal"/>
    <w:link w:val="HeaderChar"/>
    <w:uiPriority w:val="99"/>
    <w:unhideWhenUsed/>
    <w:rsid w:val="008A730D"/>
    <w:pPr>
      <w:tabs>
        <w:tab w:val="center" w:pos="4536"/>
        <w:tab w:val="right" w:pos="9072"/>
      </w:tabs>
    </w:pPr>
  </w:style>
  <w:style w:type="character" w:customStyle="1" w:styleId="HeaderChar">
    <w:name w:val="Header Char"/>
    <w:basedOn w:val="DefaultParagraphFont"/>
    <w:link w:val="Header"/>
    <w:uiPriority w:val="99"/>
    <w:rsid w:val="008A730D"/>
  </w:style>
  <w:style w:type="paragraph" w:styleId="Footer">
    <w:name w:val="footer"/>
    <w:basedOn w:val="Normal"/>
    <w:link w:val="FooterChar"/>
    <w:uiPriority w:val="99"/>
    <w:unhideWhenUsed/>
    <w:rsid w:val="008A730D"/>
    <w:pPr>
      <w:tabs>
        <w:tab w:val="center" w:pos="4536"/>
        <w:tab w:val="right" w:pos="9072"/>
      </w:tabs>
    </w:pPr>
  </w:style>
  <w:style w:type="character" w:customStyle="1" w:styleId="FooterChar">
    <w:name w:val="Footer Char"/>
    <w:basedOn w:val="DefaultParagraphFont"/>
    <w:link w:val="Footer"/>
    <w:uiPriority w:val="99"/>
    <w:rsid w:val="008A730D"/>
  </w:style>
  <w:style w:type="character" w:styleId="Hyperlink">
    <w:name w:val="Hyperlink"/>
    <w:rsid w:val="008A73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394018">
      <w:bodyDiv w:val="1"/>
      <w:marLeft w:val="0"/>
      <w:marRight w:val="0"/>
      <w:marTop w:val="0"/>
      <w:marBottom w:val="0"/>
      <w:divBdr>
        <w:top w:val="none" w:sz="0" w:space="0" w:color="auto"/>
        <w:left w:val="none" w:sz="0" w:space="0" w:color="auto"/>
        <w:bottom w:val="none" w:sz="0" w:space="0" w:color="auto"/>
        <w:right w:val="none" w:sz="0" w:space="0" w:color="auto"/>
      </w:divBdr>
    </w:div>
    <w:div w:id="1373967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82EAD598-0B33-4AE0-90DE-D492CCF79968}">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1343</Words>
  <Characters>7392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9</cp:revision>
  <cp:lastPrinted>2019-05-27T17:10:00Z</cp:lastPrinted>
  <dcterms:created xsi:type="dcterms:W3CDTF">2019-05-10T13:36:00Z</dcterms:created>
  <dcterms:modified xsi:type="dcterms:W3CDTF">2019-05-27T17:10:00Z</dcterms:modified>
</cp:coreProperties>
</file>