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F7E7C" w14:textId="37C881AE" w:rsidR="00E94EC6" w:rsidRPr="00AB348A" w:rsidRDefault="00E94EC6" w:rsidP="001930F8">
      <w:pPr>
        <w:autoSpaceDE w:val="0"/>
        <w:autoSpaceDN w:val="0"/>
        <w:adjustRightInd w:val="0"/>
        <w:spacing w:line="276" w:lineRule="auto"/>
        <w:jc w:val="center"/>
        <w:rPr>
          <w:rFonts w:ascii="Avenir Next" w:hAnsi="Avenir Next" w:cs="Antonio-Regular"/>
          <w:b/>
          <w:lang w:val="fr-FR"/>
        </w:rPr>
      </w:pPr>
      <w:bookmarkStart w:id="0" w:name="_Hlk5890525"/>
      <w:r w:rsidRPr="00AB348A">
        <w:rPr>
          <w:rFonts w:ascii="Avenir Next" w:hAnsi="Avenir Next" w:cs="Antonio-Regular"/>
          <w:b/>
          <w:lang w:val="fr-FR"/>
        </w:rPr>
        <w:t>DEFY EL PRIMERO FUSEE TOURBILLON</w:t>
      </w:r>
    </w:p>
    <w:p w14:paraId="4E894A75" w14:textId="1A41B03B"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0BBA6A77" w14:textId="28A64429" w:rsidR="004421E1" w:rsidRPr="00AB348A" w:rsidRDefault="004421E1" w:rsidP="004421E1">
      <w:pPr>
        <w:spacing w:line="276" w:lineRule="auto"/>
        <w:jc w:val="both"/>
        <w:rPr>
          <w:rFonts w:ascii="Avenir Next" w:hAnsi="Avenir Next"/>
          <w:b/>
          <w:sz w:val="18"/>
          <w:szCs w:val="22"/>
          <w:lang w:val="fr-FR"/>
        </w:rPr>
      </w:pPr>
      <w:r w:rsidRPr="00AB348A">
        <w:rPr>
          <w:rFonts w:ascii="Avenir Next" w:hAnsi="Avenir Next"/>
          <w:b/>
          <w:sz w:val="18"/>
          <w:szCs w:val="22"/>
          <w:lang w:val="fr-FR"/>
        </w:rPr>
        <w:t xml:space="preserve">Depuis l'aube du chronométrage de précision, les horlogers ont cherché à produire des garde-temps </w:t>
      </w:r>
      <w:r w:rsidR="00AB348A">
        <w:rPr>
          <w:rFonts w:ascii="Avenir Next" w:hAnsi="Avenir Next"/>
          <w:b/>
          <w:sz w:val="18"/>
          <w:szCs w:val="22"/>
          <w:lang w:val="fr-FR"/>
        </w:rPr>
        <w:t>offrant</w:t>
      </w:r>
      <w:r w:rsidRPr="00AB348A">
        <w:rPr>
          <w:rFonts w:ascii="Avenir Next" w:hAnsi="Avenir Next"/>
          <w:b/>
          <w:sz w:val="18"/>
          <w:szCs w:val="22"/>
          <w:lang w:val="fr-FR"/>
        </w:rPr>
        <w:t xml:space="preserve"> des performances inaltérables grâce à l'utilisation d'une "force constante". Zenith réinterprète le mécanisme fusée</w:t>
      </w:r>
      <w:r w:rsidR="00AB348A">
        <w:rPr>
          <w:rFonts w:ascii="Avenir Next" w:hAnsi="Avenir Next"/>
          <w:b/>
          <w:sz w:val="18"/>
          <w:szCs w:val="22"/>
          <w:lang w:val="fr-FR"/>
        </w:rPr>
        <w:t>-</w:t>
      </w:r>
      <w:r w:rsidRPr="00AB348A">
        <w:rPr>
          <w:rFonts w:ascii="Avenir Next" w:hAnsi="Avenir Next"/>
          <w:b/>
          <w:sz w:val="18"/>
          <w:szCs w:val="22"/>
          <w:lang w:val="fr-FR"/>
        </w:rPr>
        <w:t xml:space="preserve">chaîne à force constante dans un style moderniste dans le nouveau Tourbillon Fusée DEFY. </w:t>
      </w:r>
      <w:r w:rsidR="0036330F">
        <w:rPr>
          <w:rFonts w:ascii="Avenir Next" w:hAnsi="Avenir Next"/>
          <w:b/>
          <w:sz w:val="18"/>
          <w:szCs w:val="22"/>
          <w:lang w:val="fr-FR"/>
        </w:rPr>
        <w:t>Abritant le</w:t>
      </w:r>
      <w:r w:rsidRPr="00AB348A">
        <w:rPr>
          <w:rFonts w:ascii="Avenir Next" w:hAnsi="Avenir Next"/>
          <w:b/>
          <w:sz w:val="18"/>
          <w:szCs w:val="22"/>
          <w:lang w:val="fr-FR"/>
        </w:rPr>
        <w:t xml:space="preserve"> nouveau calibre El Primero 4805 SK, mouvement à remontage manuel qui suit le</w:t>
      </w:r>
      <w:r w:rsidR="00AB348A">
        <w:rPr>
          <w:rFonts w:ascii="Avenir Next" w:hAnsi="Avenir Next"/>
          <w:b/>
          <w:sz w:val="18"/>
          <w:szCs w:val="22"/>
          <w:lang w:val="fr-FR"/>
        </w:rPr>
        <w:t>s</w:t>
      </w:r>
      <w:r w:rsidRPr="00AB348A">
        <w:rPr>
          <w:rFonts w:ascii="Avenir Next" w:hAnsi="Avenir Next"/>
          <w:b/>
          <w:sz w:val="18"/>
          <w:szCs w:val="22"/>
          <w:lang w:val="fr-FR"/>
        </w:rPr>
        <w:t xml:space="preserve"> code</w:t>
      </w:r>
      <w:r w:rsidR="00AB348A">
        <w:rPr>
          <w:rFonts w:ascii="Avenir Next" w:hAnsi="Avenir Next"/>
          <w:b/>
          <w:sz w:val="18"/>
          <w:szCs w:val="22"/>
          <w:lang w:val="fr-FR"/>
        </w:rPr>
        <w:t>s</w:t>
      </w:r>
      <w:r w:rsidRPr="00AB348A">
        <w:rPr>
          <w:rFonts w:ascii="Avenir Next" w:hAnsi="Avenir Next"/>
          <w:b/>
          <w:sz w:val="18"/>
          <w:szCs w:val="22"/>
          <w:lang w:val="fr-FR"/>
        </w:rPr>
        <w:t xml:space="preserve"> DEFY </w:t>
      </w:r>
      <w:r w:rsidR="00AB348A">
        <w:rPr>
          <w:rFonts w:ascii="Avenir Next" w:hAnsi="Avenir Next"/>
          <w:b/>
          <w:sz w:val="18"/>
          <w:szCs w:val="22"/>
          <w:lang w:val="fr-FR"/>
        </w:rPr>
        <w:t>dictant une</w:t>
      </w:r>
      <w:r w:rsidRPr="00AB348A">
        <w:rPr>
          <w:rFonts w:ascii="Avenir Next" w:hAnsi="Avenir Next"/>
          <w:b/>
          <w:sz w:val="18"/>
          <w:szCs w:val="22"/>
          <w:lang w:val="fr-FR"/>
        </w:rPr>
        <w:t xml:space="preserve"> architecture de mouvement </w:t>
      </w:r>
      <w:r w:rsidR="00AB348A">
        <w:rPr>
          <w:rFonts w:ascii="Avenir Next" w:hAnsi="Avenir Next"/>
          <w:b/>
          <w:sz w:val="18"/>
          <w:szCs w:val="22"/>
          <w:lang w:val="fr-FR"/>
        </w:rPr>
        <w:t xml:space="preserve">résolument </w:t>
      </w:r>
      <w:r w:rsidRPr="00AB348A">
        <w:rPr>
          <w:rFonts w:ascii="Avenir Next" w:hAnsi="Avenir Next"/>
          <w:b/>
          <w:sz w:val="18"/>
          <w:szCs w:val="22"/>
          <w:lang w:val="fr-FR"/>
        </w:rPr>
        <w:t xml:space="preserve">d'avant-garde </w:t>
      </w:r>
      <w:r w:rsidR="00AB348A">
        <w:rPr>
          <w:rFonts w:ascii="Avenir Next" w:hAnsi="Avenir Next"/>
          <w:b/>
          <w:sz w:val="18"/>
          <w:szCs w:val="22"/>
          <w:lang w:val="fr-FR"/>
        </w:rPr>
        <w:t>à effet</w:t>
      </w:r>
      <w:r w:rsidRPr="00AB348A">
        <w:rPr>
          <w:rFonts w:ascii="Avenir Next" w:hAnsi="Avenir Next"/>
          <w:b/>
          <w:sz w:val="18"/>
          <w:szCs w:val="22"/>
          <w:lang w:val="fr-FR"/>
        </w:rPr>
        <w:t xml:space="preserve"> tridimensionnel </w:t>
      </w:r>
      <w:r w:rsidR="00AB348A">
        <w:rPr>
          <w:rFonts w:ascii="Avenir Next" w:hAnsi="Avenir Next"/>
          <w:b/>
          <w:sz w:val="18"/>
          <w:szCs w:val="22"/>
          <w:lang w:val="fr-FR"/>
        </w:rPr>
        <w:t>largement ouvert</w:t>
      </w:r>
      <w:r w:rsidRPr="00AB348A">
        <w:rPr>
          <w:rFonts w:ascii="Avenir Next" w:hAnsi="Avenir Next"/>
          <w:b/>
          <w:sz w:val="18"/>
          <w:szCs w:val="22"/>
          <w:lang w:val="fr-FR"/>
        </w:rPr>
        <w:t xml:space="preserve">, le Tourbillon DEFY </w:t>
      </w:r>
      <w:proofErr w:type="spellStart"/>
      <w:r w:rsidRPr="00AB348A">
        <w:rPr>
          <w:rFonts w:ascii="Avenir Next" w:hAnsi="Avenir Next"/>
          <w:b/>
          <w:sz w:val="18"/>
          <w:szCs w:val="22"/>
          <w:lang w:val="fr-FR"/>
        </w:rPr>
        <w:t>Fusee</w:t>
      </w:r>
      <w:proofErr w:type="spellEnd"/>
      <w:r w:rsidRPr="00AB348A">
        <w:rPr>
          <w:rFonts w:ascii="Avenir Next" w:hAnsi="Avenir Next"/>
          <w:b/>
          <w:sz w:val="18"/>
          <w:szCs w:val="22"/>
          <w:lang w:val="fr-FR"/>
        </w:rPr>
        <w:t xml:space="preserve"> est disponible en deux éditions distinctes en carbone et platine.</w:t>
      </w:r>
    </w:p>
    <w:p w14:paraId="65128878" w14:textId="4E8F5EDA"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555A4AF2" w14:textId="77777777" w:rsidR="004421E1" w:rsidRPr="00AB348A" w:rsidRDefault="004421E1" w:rsidP="004421E1">
      <w:pPr>
        <w:spacing w:line="276" w:lineRule="auto"/>
        <w:rPr>
          <w:rFonts w:ascii="Avenir Next" w:hAnsi="Avenir Next"/>
          <w:b/>
          <w:sz w:val="18"/>
          <w:szCs w:val="22"/>
          <w:lang w:val="fr-FR"/>
        </w:rPr>
      </w:pPr>
      <w:r w:rsidRPr="00AB348A">
        <w:rPr>
          <w:rFonts w:ascii="Avenir Next" w:hAnsi="Avenir Next"/>
          <w:b/>
          <w:sz w:val="18"/>
          <w:szCs w:val="22"/>
          <w:lang w:val="fr-FR"/>
        </w:rPr>
        <w:t>Nouvelle vision de la Haute Horlogerie</w:t>
      </w:r>
    </w:p>
    <w:p w14:paraId="03F9F7D1" w14:textId="5661FE2A" w:rsidR="004421E1" w:rsidRPr="00AB348A" w:rsidRDefault="004421E1" w:rsidP="004421E1">
      <w:pPr>
        <w:spacing w:line="276" w:lineRule="auto"/>
        <w:jc w:val="both"/>
        <w:rPr>
          <w:rFonts w:ascii="Avenir Next" w:hAnsi="Avenir Next"/>
          <w:sz w:val="18"/>
          <w:szCs w:val="18"/>
          <w:lang w:val="fr-FR"/>
        </w:rPr>
      </w:pPr>
      <w:r w:rsidRPr="00AB348A">
        <w:rPr>
          <w:rFonts w:ascii="Avenir Next" w:hAnsi="Avenir Next"/>
          <w:sz w:val="18"/>
          <w:szCs w:val="18"/>
          <w:lang w:val="fr-FR"/>
        </w:rPr>
        <w:t xml:space="preserve">Dès le premier coup d'œil, il est évident que le calibre du Tourbillon DEFY Fusée Tourbillon sort de l'ordinaire. Le design </w:t>
      </w:r>
      <w:r w:rsidR="00AB348A">
        <w:rPr>
          <w:rFonts w:ascii="Avenir Next" w:hAnsi="Avenir Next"/>
          <w:sz w:val="18"/>
          <w:szCs w:val="18"/>
          <w:lang w:val="fr-FR"/>
        </w:rPr>
        <w:t>en</w:t>
      </w:r>
      <w:r w:rsidRPr="00AB348A">
        <w:rPr>
          <w:rFonts w:ascii="Avenir Next" w:hAnsi="Avenir Next"/>
          <w:sz w:val="18"/>
          <w:szCs w:val="18"/>
          <w:lang w:val="fr-FR"/>
        </w:rPr>
        <w:t xml:space="preserve"> rayons des ponts est amplifié par leur traitement bicolore, </w:t>
      </w:r>
      <w:r w:rsidR="00AB348A">
        <w:rPr>
          <w:rFonts w:ascii="Avenir Next" w:hAnsi="Avenir Next"/>
          <w:sz w:val="18"/>
          <w:szCs w:val="18"/>
          <w:lang w:val="fr-FR"/>
        </w:rPr>
        <w:t>avec</w:t>
      </w:r>
      <w:r w:rsidRPr="00AB348A">
        <w:rPr>
          <w:rFonts w:ascii="Avenir Next" w:hAnsi="Avenir Next"/>
          <w:sz w:val="18"/>
          <w:szCs w:val="18"/>
          <w:lang w:val="fr-FR"/>
        </w:rPr>
        <w:t xml:space="preserve"> la surface supérieure satinée </w:t>
      </w:r>
      <w:r w:rsidR="0036330F">
        <w:rPr>
          <w:rFonts w:ascii="Avenir Next" w:hAnsi="Avenir Next"/>
          <w:sz w:val="18"/>
          <w:szCs w:val="18"/>
          <w:lang w:val="fr-FR"/>
        </w:rPr>
        <w:t>revêtue de</w:t>
      </w:r>
      <w:r w:rsidRPr="00AB348A">
        <w:rPr>
          <w:rFonts w:ascii="Avenir Next" w:hAnsi="Avenir Next"/>
          <w:sz w:val="18"/>
          <w:szCs w:val="18"/>
          <w:lang w:val="fr-FR"/>
        </w:rPr>
        <w:t xml:space="preserve"> noir, tandis que les côtés polis sont d'un gris rhodié plus clair. La disposition des ponts offre une disposition équilibrée des différentes fonctions et complications. Sur la partie supérieure du mouvement, on peut admirer </w:t>
      </w:r>
      <w:r w:rsidR="00AB348A">
        <w:rPr>
          <w:rFonts w:ascii="Avenir Next" w:hAnsi="Avenir Next"/>
          <w:sz w:val="18"/>
          <w:szCs w:val="18"/>
          <w:lang w:val="fr-FR"/>
        </w:rPr>
        <w:t>la conception unique du</w:t>
      </w:r>
      <w:r w:rsidRPr="00AB348A">
        <w:rPr>
          <w:rFonts w:ascii="Avenir Next" w:hAnsi="Avenir Next"/>
          <w:sz w:val="18"/>
          <w:szCs w:val="18"/>
          <w:lang w:val="fr-FR"/>
        </w:rPr>
        <w:t xml:space="preserve"> mécanisme fusée</w:t>
      </w:r>
      <w:r w:rsidR="00AB348A">
        <w:rPr>
          <w:rFonts w:ascii="Avenir Next" w:hAnsi="Avenir Next"/>
          <w:sz w:val="18"/>
          <w:szCs w:val="18"/>
          <w:lang w:val="fr-FR"/>
        </w:rPr>
        <w:t>-</w:t>
      </w:r>
      <w:r w:rsidRPr="00AB348A">
        <w:rPr>
          <w:rFonts w:ascii="Avenir Next" w:hAnsi="Avenir Next"/>
          <w:sz w:val="18"/>
          <w:szCs w:val="18"/>
          <w:lang w:val="fr-FR"/>
        </w:rPr>
        <w:t xml:space="preserve">chaîne à force constante. La chaîne, qui se compose de 575 composants individuellement </w:t>
      </w:r>
      <w:r w:rsidR="00AB348A" w:rsidRPr="00AB348A">
        <w:rPr>
          <w:rFonts w:ascii="Avenir Next" w:hAnsi="Avenir Next"/>
          <w:sz w:val="18"/>
          <w:szCs w:val="18"/>
          <w:lang w:val="fr-FR"/>
        </w:rPr>
        <w:t xml:space="preserve">assemblés </w:t>
      </w:r>
      <w:r w:rsidRPr="00AB348A">
        <w:rPr>
          <w:rFonts w:ascii="Avenir Next" w:hAnsi="Avenir Next"/>
          <w:sz w:val="18"/>
          <w:szCs w:val="18"/>
          <w:lang w:val="fr-FR"/>
        </w:rPr>
        <w:t>à la main, reçoit un traitement bleui audacieux</w:t>
      </w:r>
      <w:r w:rsidR="0036330F">
        <w:rPr>
          <w:rFonts w:ascii="Avenir Next" w:hAnsi="Avenir Next"/>
          <w:sz w:val="18"/>
          <w:szCs w:val="18"/>
          <w:lang w:val="fr-FR"/>
        </w:rPr>
        <w:t xml:space="preserve"> : une </w:t>
      </w:r>
      <w:r w:rsidRPr="00AB348A">
        <w:rPr>
          <w:rFonts w:ascii="Avenir Next" w:hAnsi="Avenir Next"/>
          <w:sz w:val="18"/>
          <w:szCs w:val="18"/>
          <w:lang w:val="fr-FR"/>
        </w:rPr>
        <w:t>première pour un système de fusée</w:t>
      </w:r>
      <w:r w:rsidR="00AB348A">
        <w:rPr>
          <w:rFonts w:ascii="Avenir Next" w:hAnsi="Avenir Next"/>
          <w:sz w:val="18"/>
          <w:szCs w:val="18"/>
          <w:lang w:val="fr-FR"/>
        </w:rPr>
        <w:t>-</w:t>
      </w:r>
      <w:r w:rsidRPr="00AB348A">
        <w:rPr>
          <w:rFonts w:ascii="Avenir Next" w:hAnsi="Avenir Next"/>
          <w:sz w:val="18"/>
          <w:szCs w:val="18"/>
          <w:lang w:val="fr-FR"/>
        </w:rPr>
        <w:t xml:space="preserve">chaîne </w:t>
      </w:r>
      <w:r w:rsidR="00AB348A">
        <w:rPr>
          <w:rFonts w:ascii="Avenir Next" w:hAnsi="Avenir Next"/>
          <w:sz w:val="18"/>
          <w:szCs w:val="18"/>
          <w:lang w:val="fr-FR"/>
        </w:rPr>
        <w:t>conçu pour</w:t>
      </w:r>
      <w:r w:rsidRPr="00AB348A">
        <w:rPr>
          <w:rFonts w:ascii="Avenir Next" w:hAnsi="Avenir Next"/>
          <w:sz w:val="18"/>
          <w:szCs w:val="18"/>
          <w:lang w:val="fr-FR"/>
        </w:rPr>
        <w:t xml:space="preserve"> montre-bracelet. </w:t>
      </w:r>
      <w:r w:rsidR="00AB348A">
        <w:rPr>
          <w:rFonts w:ascii="Avenir Next" w:hAnsi="Avenir Next"/>
          <w:sz w:val="18"/>
          <w:szCs w:val="18"/>
          <w:lang w:val="fr-FR"/>
        </w:rPr>
        <w:t>À</w:t>
      </w:r>
      <w:r w:rsidRPr="00AB348A">
        <w:rPr>
          <w:rFonts w:ascii="Avenir Next" w:hAnsi="Avenir Next"/>
          <w:sz w:val="18"/>
          <w:szCs w:val="18"/>
          <w:lang w:val="fr-FR"/>
        </w:rPr>
        <w:t xml:space="preserve"> l'extrémité opposée, à 6 heures, une cage de tourbillon</w:t>
      </w:r>
      <w:r w:rsidR="0036330F">
        <w:rPr>
          <w:rFonts w:ascii="Avenir Next" w:hAnsi="Avenir Next"/>
          <w:sz w:val="18"/>
          <w:szCs w:val="18"/>
          <w:lang w:val="fr-FR"/>
        </w:rPr>
        <w:t xml:space="preserve"> – affichant une </w:t>
      </w:r>
      <w:r w:rsidRPr="00AB348A">
        <w:rPr>
          <w:rFonts w:ascii="Avenir Next" w:hAnsi="Avenir Next"/>
          <w:sz w:val="18"/>
          <w:szCs w:val="18"/>
          <w:lang w:val="fr-FR"/>
        </w:rPr>
        <w:t xml:space="preserve">de construction entièrement nouvelle avec un balancier excentré </w:t>
      </w:r>
      <w:r w:rsidR="0036330F">
        <w:rPr>
          <w:rFonts w:ascii="Avenir Next" w:hAnsi="Avenir Next"/>
          <w:sz w:val="18"/>
          <w:szCs w:val="18"/>
          <w:lang w:val="fr-FR"/>
        </w:rPr>
        <w:t xml:space="preserve">– </w:t>
      </w:r>
      <w:r w:rsidRPr="00AB348A">
        <w:rPr>
          <w:rFonts w:ascii="Avenir Next" w:hAnsi="Avenir Next"/>
          <w:sz w:val="18"/>
          <w:szCs w:val="18"/>
          <w:lang w:val="fr-FR"/>
        </w:rPr>
        <w:t>fait un tour complet toutes les 60 secondes. Tout comme la chaîne, la cage du tourbillon est ornée d'un bleu éclatant qui renforce l'effet visuel de</w:t>
      </w:r>
      <w:r w:rsidR="0036330F">
        <w:rPr>
          <w:rFonts w:ascii="Avenir Next" w:hAnsi="Avenir Next"/>
          <w:sz w:val="18"/>
          <w:szCs w:val="18"/>
          <w:lang w:val="fr-FR"/>
        </w:rPr>
        <w:t xml:space="preserve"> ces parties </w:t>
      </w:r>
      <w:r w:rsidRPr="00AB348A">
        <w:rPr>
          <w:rFonts w:ascii="Avenir Next" w:hAnsi="Avenir Next"/>
          <w:sz w:val="18"/>
          <w:szCs w:val="18"/>
          <w:lang w:val="fr-FR"/>
        </w:rPr>
        <w:t xml:space="preserve">mobiles uniques du Tourbillon </w:t>
      </w:r>
      <w:proofErr w:type="spellStart"/>
      <w:r w:rsidRPr="00AB348A">
        <w:rPr>
          <w:rFonts w:ascii="Avenir Next" w:hAnsi="Avenir Next"/>
          <w:sz w:val="18"/>
          <w:szCs w:val="18"/>
          <w:lang w:val="fr-FR"/>
        </w:rPr>
        <w:t>Fusee</w:t>
      </w:r>
      <w:proofErr w:type="spellEnd"/>
      <w:r w:rsidRPr="00AB348A">
        <w:rPr>
          <w:rFonts w:ascii="Avenir Next" w:hAnsi="Avenir Next"/>
          <w:sz w:val="18"/>
          <w:szCs w:val="18"/>
          <w:lang w:val="fr-FR"/>
        </w:rPr>
        <w:t xml:space="preserve"> DEFY. Positionnée sur le bord du cadran entre 4 et 5 heures, une aiguille rouge indique la réserve de marche, fonction </w:t>
      </w:r>
      <w:r w:rsidR="0036330F">
        <w:rPr>
          <w:rFonts w:ascii="Avenir Next" w:hAnsi="Avenir Next"/>
          <w:sz w:val="18"/>
          <w:szCs w:val="18"/>
          <w:lang w:val="fr-FR"/>
        </w:rPr>
        <w:t xml:space="preserve">notamment </w:t>
      </w:r>
      <w:r w:rsidRPr="00AB348A">
        <w:rPr>
          <w:rFonts w:ascii="Avenir Next" w:hAnsi="Avenir Next"/>
          <w:sz w:val="18"/>
          <w:szCs w:val="18"/>
          <w:lang w:val="fr-FR"/>
        </w:rPr>
        <w:t xml:space="preserve">pratique </w:t>
      </w:r>
      <w:r w:rsidR="00AB348A">
        <w:rPr>
          <w:rFonts w:ascii="Avenir Next" w:hAnsi="Avenir Next"/>
          <w:sz w:val="18"/>
          <w:szCs w:val="18"/>
          <w:lang w:val="fr-FR"/>
        </w:rPr>
        <w:t>lors du remontage manuel du</w:t>
      </w:r>
      <w:r w:rsidRPr="00AB348A">
        <w:rPr>
          <w:rFonts w:ascii="Avenir Next" w:hAnsi="Avenir Next"/>
          <w:sz w:val="18"/>
          <w:szCs w:val="18"/>
          <w:lang w:val="fr-FR"/>
        </w:rPr>
        <w:t xml:space="preserve"> Tourbillon DEFY </w:t>
      </w:r>
      <w:proofErr w:type="spellStart"/>
      <w:r w:rsidRPr="00AB348A">
        <w:rPr>
          <w:rFonts w:ascii="Avenir Next" w:hAnsi="Avenir Next"/>
          <w:sz w:val="18"/>
          <w:szCs w:val="18"/>
          <w:lang w:val="fr-FR"/>
        </w:rPr>
        <w:t>Fusee</w:t>
      </w:r>
      <w:proofErr w:type="spellEnd"/>
      <w:r w:rsidRPr="00AB348A">
        <w:rPr>
          <w:rFonts w:ascii="Avenir Next" w:hAnsi="Avenir Next"/>
          <w:sz w:val="18"/>
          <w:szCs w:val="18"/>
          <w:lang w:val="fr-FR"/>
        </w:rPr>
        <w:t xml:space="preserve"> avec </w:t>
      </w:r>
      <w:r w:rsidR="00AB348A">
        <w:rPr>
          <w:rFonts w:ascii="Avenir Next" w:hAnsi="Avenir Next"/>
          <w:sz w:val="18"/>
          <w:szCs w:val="18"/>
          <w:lang w:val="fr-FR"/>
        </w:rPr>
        <w:t>son autonomie</w:t>
      </w:r>
      <w:r w:rsidRPr="00AB348A">
        <w:rPr>
          <w:rFonts w:ascii="Avenir Next" w:hAnsi="Avenir Next"/>
          <w:sz w:val="18"/>
          <w:szCs w:val="18"/>
          <w:lang w:val="fr-FR"/>
        </w:rPr>
        <w:t xml:space="preserve"> de 50 heures.</w:t>
      </w:r>
    </w:p>
    <w:p w14:paraId="2135C16C" w14:textId="564A8EFB"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275B954D" w14:textId="77777777" w:rsidR="004421E1" w:rsidRPr="00AB348A" w:rsidRDefault="004421E1" w:rsidP="004421E1">
      <w:pPr>
        <w:spacing w:line="276" w:lineRule="auto"/>
        <w:jc w:val="both"/>
        <w:rPr>
          <w:rFonts w:ascii="Avenir Next" w:hAnsi="Avenir Next"/>
          <w:b/>
          <w:sz w:val="18"/>
          <w:szCs w:val="22"/>
          <w:lang w:val="fr-FR"/>
        </w:rPr>
      </w:pPr>
      <w:r w:rsidRPr="00AB348A">
        <w:rPr>
          <w:rFonts w:ascii="Avenir Next" w:hAnsi="Avenir Next"/>
          <w:b/>
          <w:sz w:val="18"/>
          <w:szCs w:val="22"/>
          <w:lang w:val="fr-FR"/>
        </w:rPr>
        <w:t>Un mouvement extraordinaire - deux exécutions entièrement différentes</w:t>
      </w:r>
    </w:p>
    <w:p w14:paraId="1DF5DCD8" w14:textId="4BE5BB6E" w:rsidR="004421E1" w:rsidRPr="00AB348A" w:rsidRDefault="004421E1" w:rsidP="004421E1">
      <w:pPr>
        <w:spacing w:line="276" w:lineRule="auto"/>
        <w:jc w:val="both"/>
        <w:rPr>
          <w:rFonts w:ascii="Avenir Next" w:hAnsi="Avenir Next"/>
          <w:sz w:val="18"/>
          <w:szCs w:val="18"/>
          <w:lang w:val="fr-FR"/>
        </w:rPr>
      </w:pPr>
      <w:r w:rsidRPr="00AB348A">
        <w:rPr>
          <w:rFonts w:ascii="Avenir Next" w:hAnsi="Avenir Next"/>
          <w:sz w:val="18"/>
          <w:szCs w:val="18"/>
          <w:lang w:val="fr-FR"/>
        </w:rPr>
        <w:t xml:space="preserve">Au fur et à mesure que le barillet du ressort moteur d'un mouvement mécanique se déroule, le couple qu'il délivre à l'organe régulateur diminue, ce qui réduit l'efficacité des performances chronométriques du mouvement. </w:t>
      </w:r>
      <w:r w:rsidR="00A15A37">
        <w:rPr>
          <w:rFonts w:ascii="Avenir Next" w:hAnsi="Avenir Next"/>
          <w:sz w:val="18"/>
          <w:szCs w:val="18"/>
          <w:lang w:val="fr-FR"/>
        </w:rPr>
        <w:t>Pour</w:t>
      </w:r>
      <w:r w:rsidRPr="00AB348A">
        <w:rPr>
          <w:rFonts w:ascii="Avenir Next" w:hAnsi="Avenir Next"/>
          <w:sz w:val="18"/>
          <w:szCs w:val="18"/>
          <w:lang w:val="fr-FR"/>
        </w:rPr>
        <w:t xml:space="preserve"> contrer ce phénomène et obtenir une force constant</w:t>
      </w:r>
      <w:r w:rsidR="0036330F">
        <w:rPr>
          <w:rFonts w:ascii="Avenir Next" w:hAnsi="Avenir Next"/>
          <w:sz w:val="18"/>
          <w:szCs w:val="18"/>
          <w:lang w:val="fr-FR"/>
        </w:rPr>
        <w:t>e</w:t>
      </w:r>
      <w:r w:rsidR="00A15A37">
        <w:rPr>
          <w:rFonts w:ascii="Avenir Next" w:hAnsi="Avenir Next"/>
          <w:sz w:val="18"/>
          <w:szCs w:val="18"/>
          <w:lang w:val="fr-FR"/>
        </w:rPr>
        <w:t>, u</w:t>
      </w:r>
      <w:r w:rsidR="00A15A37" w:rsidRPr="00AB348A">
        <w:rPr>
          <w:rFonts w:ascii="Avenir Next" w:hAnsi="Avenir Next"/>
          <w:sz w:val="18"/>
          <w:szCs w:val="18"/>
          <w:lang w:val="fr-FR"/>
        </w:rPr>
        <w:t xml:space="preserve">ne solution vieille de plusieurs siècles </w:t>
      </w:r>
      <w:r w:rsidRPr="00AB348A">
        <w:rPr>
          <w:rFonts w:ascii="Avenir Next" w:hAnsi="Avenir Next"/>
          <w:sz w:val="18"/>
          <w:szCs w:val="18"/>
          <w:lang w:val="fr-FR"/>
        </w:rPr>
        <w:t>réside dans la source d'énergie et sa transmission. Connu sous le nom de système "fusée</w:t>
      </w:r>
      <w:r w:rsidR="00A15A37">
        <w:rPr>
          <w:rFonts w:ascii="Avenir Next" w:hAnsi="Avenir Next"/>
          <w:sz w:val="18"/>
          <w:szCs w:val="18"/>
          <w:lang w:val="fr-FR"/>
        </w:rPr>
        <w:t>-</w:t>
      </w:r>
      <w:r w:rsidRPr="00AB348A">
        <w:rPr>
          <w:rFonts w:ascii="Avenir Next" w:hAnsi="Avenir Next"/>
          <w:sz w:val="18"/>
          <w:szCs w:val="18"/>
          <w:lang w:val="fr-FR"/>
        </w:rPr>
        <w:t>chaîne", il comporte une chaîne miniature enroulée autour d'un</w:t>
      </w:r>
      <w:r w:rsidR="0036330F">
        <w:rPr>
          <w:rFonts w:ascii="Avenir Next" w:hAnsi="Avenir Next"/>
          <w:sz w:val="18"/>
          <w:szCs w:val="18"/>
          <w:lang w:val="fr-FR"/>
        </w:rPr>
        <w:t>e</w:t>
      </w:r>
      <w:r w:rsidRPr="00AB348A">
        <w:rPr>
          <w:rFonts w:ascii="Avenir Next" w:hAnsi="Avenir Next"/>
          <w:sz w:val="18"/>
          <w:szCs w:val="18"/>
          <w:lang w:val="fr-FR"/>
        </w:rPr>
        <w:t xml:space="preserve"> "fusée" conique et fixée au barillet du ressort moteur. </w:t>
      </w:r>
      <w:r w:rsidR="0036330F">
        <w:rPr>
          <w:rFonts w:ascii="Avenir Next" w:hAnsi="Avenir Next"/>
          <w:sz w:val="18"/>
          <w:szCs w:val="18"/>
          <w:lang w:val="fr-FR"/>
        </w:rPr>
        <w:t>Pendant que</w:t>
      </w:r>
      <w:r w:rsidRPr="00AB348A">
        <w:rPr>
          <w:rFonts w:ascii="Avenir Next" w:hAnsi="Avenir Next"/>
          <w:sz w:val="18"/>
          <w:szCs w:val="18"/>
          <w:lang w:val="fr-FR"/>
        </w:rPr>
        <w:t xml:space="preserve"> le ressort moteur se déroule, une plus grande partie de la chaîne s'enroule </w:t>
      </w:r>
      <w:r w:rsidR="0036330F">
        <w:rPr>
          <w:rFonts w:ascii="Avenir Next" w:hAnsi="Avenir Next"/>
          <w:sz w:val="18"/>
          <w:szCs w:val="18"/>
          <w:lang w:val="fr-FR"/>
        </w:rPr>
        <w:t xml:space="preserve">progressivement </w:t>
      </w:r>
      <w:r w:rsidRPr="00AB348A">
        <w:rPr>
          <w:rFonts w:ascii="Avenir Next" w:hAnsi="Avenir Next"/>
          <w:sz w:val="18"/>
          <w:szCs w:val="18"/>
          <w:lang w:val="fr-FR"/>
        </w:rPr>
        <w:t xml:space="preserve">autour du barillet, se détachant du large fond conique </w:t>
      </w:r>
      <w:r w:rsidR="0036330F">
        <w:rPr>
          <w:rFonts w:ascii="Avenir Next" w:hAnsi="Avenir Next"/>
          <w:sz w:val="18"/>
          <w:szCs w:val="18"/>
          <w:lang w:val="fr-FR"/>
        </w:rPr>
        <w:t>de la</w:t>
      </w:r>
      <w:r w:rsidRPr="00AB348A">
        <w:rPr>
          <w:rFonts w:ascii="Avenir Next" w:hAnsi="Avenir Next"/>
          <w:sz w:val="18"/>
          <w:szCs w:val="18"/>
          <w:lang w:val="fr-FR"/>
        </w:rPr>
        <w:t xml:space="preserve"> fus</w:t>
      </w:r>
      <w:r w:rsidR="0036330F">
        <w:rPr>
          <w:rFonts w:ascii="Avenir Next" w:hAnsi="Avenir Next"/>
          <w:sz w:val="18"/>
          <w:szCs w:val="18"/>
          <w:lang w:val="fr-FR"/>
        </w:rPr>
        <w:t>é</w:t>
      </w:r>
      <w:r w:rsidRPr="00AB348A">
        <w:rPr>
          <w:rFonts w:ascii="Avenir Next" w:hAnsi="Avenir Next"/>
          <w:sz w:val="18"/>
          <w:szCs w:val="18"/>
          <w:lang w:val="fr-FR"/>
        </w:rPr>
        <w:t xml:space="preserve">e. Le mouvement de rotation plus important fourni par </w:t>
      </w:r>
      <w:r w:rsidR="0036330F">
        <w:rPr>
          <w:rFonts w:ascii="Avenir Next" w:hAnsi="Avenir Next"/>
          <w:sz w:val="18"/>
          <w:szCs w:val="18"/>
          <w:lang w:val="fr-FR"/>
        </w:rPr>
        <w:t>la</w:t>
      </w:r>
      <w:r w:rsidRPr="00AB348A">
        <w:rPr>
          <w:rFonts w:ascii="Avenir Next" w:hAnsi="Avenir Next"/>
          <w:sz w:val="18"/>
          <w:szCs w:val="18"/>
          <w:lang w:val="fr-FR"/>
        </w:rPr>
        <w:t xml:space="preserve"> fusée compense l'affaiblissement de la traction du ressort moteur, maintenant le couple</w:t>
      </w:r>
      <w:r w:rsidR="00A15A37">
        <w:rPr>
          <w:rFonts w:ascii="Avenir Next" w:hAnsi="Avenir Next"/>
          <w:sz w:val="18"/>
          <w:szCs w:val="18"/>
          <w:lang w:val="fr-FR"/>
        </w:rPr>
        <w:t xml:space="preserve">, et par </w:t>
      </w:r>
      <w:r w:rsidRPr="00AB348A">
        <w:rPr>
          <w:rFonts w:ascii="Avenir Next" w:hAnsi="Avenir Next"/>
          <w:sz w:val="18"/>
          <w:szCs w:val="18"/>
          <w:lang w:val="fr-FR"/>
        </w:rPr>
        <w:t>conséquent, l'amplitude de l'organe régulateur constants pendant toute la durée de l'autonomie du ressort moteur.</w:t>
      </w:r>
    </w:p>
    <w:p w14:paraId="055C1EDD" w14:textId="2E7BB969"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4074FAA7" w14:textId="40D5DA2B" w:rsidR="004421E1" w:rsidRPr="00AB348A" w:rsidRDefault="004421E1" w:rsidP="004421E1">
      <w:pPr>
        <w:spacing w:line="276" w:lineRule="auto"/>
        <w:jc w:val="both"/>
        <w:rPr>
          <w:rFonts w:ascii="Avenir Next" w:hAnsi="Avenir Next"/>
          <w:sz w:val="18"/>
          <w:szCs w:val="18"/>
          <w:lang w:val="fr-FR"/>
        </w:rPr>
      </w:pPr>
      <w:r w:rsidRPr="00AB348A">
        <w:rPr>
          <w:rFonts w:ascii="Avenir Next" w:hAnsi="Avenir Next"/>
          <w:sz w:val="18"/>
          <w:szCs w:val="18"/>
          <w:lang w:val="fr-FR"/>
        </w:rPr>
        <w:t>En associant le mécanisme à fusée</w:t>
      </w:r>
      <w:r w:rsidR="00A15A37">
        <w:rPr>
          <w:rFonts w:ascii="Avenir Next" w:hAnsi="Avenir Next"/>
          <w:sz w:val="18"/>
          <w:szCs w:val="18"/>
          <w:lang w:val="fr-FR"/>
        </w:rPr>
        <w:t>-</w:t>
      </w:r>
      <w:r w:rsidRPr="00AB348A">
        <w:rPr>
          <w:rFonts w:ascii="Avenir Next" w:hAnsi="Avenir Next"/>
          <w:sz w:val="18"/>
          <w:szCs w:val="18"/>
          <w:lang w:val="fr-FR"/>
        </w:rPr>
        <w:t xml:space="preserve">chaîne à un organe régulateur à tourbillon, Zenith place la précision </w:t>
      </w:r>
      <w:r w:rsidR="00A15A37">
        <w:rPr>
          <w:rFonts w:ascii="Avenir Next" w:hAnsi="Avenir Next"/>
          <w:sz w:val="18"/>
          <w:szCs w:val="18"/>
          <w:lang w:val="fr-FR"/>
        </w:rPr>
        <w:t>au cœur</w:t>
      </w:r>
      <w:r w:rsidRPr="00AB348A">
        <w:rPr>
          <w:rFonts w:ascii="Avenir Next" w:hAnsi="Avenir Next"/>
          <w:sz w:val="18"/>
          <w:szCs w:val="18"/>
          <w:lang w:val="fr-FR"/>
        </w:rPr>
        <w:t xml:space="preserve"> de son approche unique de la haute horlogerie. Soulignant la prouesse technique et esthétique unique de la pièce, le Tourbillon DEFY </w:t>
      </w:r>
      <w:proofErr w:type="spellStart"/>
      <w:r w:rsidRPr="00AB348A">
        <w:rPr>
          <w:rFonts w:ascii="Avenir Next" w:hAnsi="Avenir Next"/>
          <w:sz w:val="18"/>
          <w:szCs w:val="18"/>
          <w:lang w:val="fr-FR"/>
        </w:rPr>
        <w:t>Fusee</w:t>
      </w:r>
      <w:proofErr w:type="spellEnd"/>
      <w:r w:rsidRPr="00AB348A">
        <w:rPr>
          <w:rFonts w:ascii="Avenir Next" w:hAnsi="Avenir Next"/>
          <w:sz w:val="18"/>
          <w:szCs w:val="18"/>
          <w:lang w:val="fr-FR"/>
        </w:rPr>
        <w:t xml:space="preserve"> est </w:t>
      </w:r>
      <w:r w:rsidR="00A15A37">
        <w:rPr>
          <w:rFonts w:ascii="Avenir Next" w:hAnsi="Avenir Next"/>
          <w:sz w:val="18"/>
          <w:szCs w:val="18"/>
          <w:lang w:val="fr-FR"/>
        </w:rPr>
        <w:t>édité</w:t>
      </w:r>
      <w:r w:rsidRPr="00AB348A">
        <w:rPr>
          <w:rFonts w:ascii="Avenir Next" w:hAnsi="Avenir Next"/>
          <w:sz w:val="18"/>
          <w:szCs w:val="18"/>
          <w:lang w:val="fr-FR"/>
        </w:rPr>
        <w:t xml:space="preserve"> en deux </w:t>
      </w:r>
      <w:r w:rsidR="00A15A37">
        <w:rPr>
          <w:rFonts w:ascii="Avenir Next" w:hAnsi="Avenir Next"/>
          <w:sz w:val="18"/>
          <w:szCs w:val="18"/>
          <w:lang w:val="fr-FR"/>
        </w:rPr>
        <w:t>séries</w:t>
      </w:r>
      <w:r w:rsidRPr="00AB348A">
        <w:rPr>
          <w:rFonts w:ascii="Avenir Next" w:hAnsi="Avenir Next"/>
          <w:sz w:val="18"/>
          <w:szCs w:val="18"/>
          <w:lang w:val="fr-FR"/>
        </w:rPr>
        <w:t xml:space="preserve"> différentes.</w:t>
      </w:r>
    </w:p>
    <w:p w14:paraId="5B84C2AA" w14:textId="0DF74C05"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539C0C3B" w14:textId="24C377FC" w:rsidR="004421E1" w:rsidRPr="00AB348A" w:rsidRDefault="004421E1" w:rsidP="004421E1">
      <w:pPr>
        <w:spacing w:line="276" w:lineRule="auto"/>
        <w:jc w:val="both"/>
        <w:rPr>
          <w:rFonts w:ascii="Avenir Next" w:hAnsi="Avenir Next"/>
          <w:sz w:val="18"/>
          <w:szCs w:val="18"/>
          <w:lang w:val="fr-FR"/>
        </w:rPr>
      </w:pPr>
      <w:r w:rsidRPr="00AB348A">
        <w:rPr>
          <w:rFonts w:ascii="Avenir Next" w:hAnsi="Avenir Next"/>
          <w:sz w:val="18"/>
          <w:szCs w:val="18"/>
          <w:lang w:val="fr-FR"/>
        </w:rPr>
        <w:t xml:space="preserve">La première version est dotée d'un boîtier, </w:t>
      </w:r>
      <w:r w:rsidRPr="001930F8">
        <w:rPr>
          <w:rFonts w:ascii="Avenir Next" w:hAnsi="Avenir Next"/>
          <w:sz w:val="18"/>
          <w:szCs w:val="18"/>
          <w:lang w:val="fr-FR"/>
        </w:rPr>
        <w:t>d'une couronne et d'une coiffe de boucle</w:t>
      </w:r>
      <w:r w:rsidRPr="00AB348A">
        <w:rPr>
          <w:rFonts w:ascii="Avenir Next" w:hAnsi="Avenir Next"/>
          <w:sz w:val="18"/>
          <w:szCs w:val="18"/>
          <w:lang w:val="fr-FR"/>
        </w:rPr>
        <w:t xml:space="preserve"> en carbone à la fois légers et robustes. Le traitement en fibre de carbone s'étend même jusqu'au cadran ouvert, </w:t>
      </w:r>
      <w:r w:rsidR="00A15A37">
        <w:rPr>
          <w:rFonts w:ascii="Avenir Next" w:hAnsi="Avenir Next"/>
          <w:sz w:val="18"/>
          <w:szCs w:val="18"/>
          <w:lang w:val="fr-FR"/>
        </w:rPr>
        <w:t xml:space="preserve">où </w:t>
      </w:r>
      <w:r w:rsidRPr="00AB348A">
        <w:rPr>
          <w:rFonts w:ascii="Avenir Next" w:hAnsi="Avenir Next"/>
          <w:sz w:val="18"/>
          <w:szCs w:val="18"/>
          <w:lang w:val="fr-FR"/>
        </w:rPr>
        <w:t xml:space="preserve">l'élément </w:t>
      </w:r>
      <w:proofErr w:type="spellStart"/>
      <w:r w:rsidR="00A15A37">
        <w:rPr>
          <w:rFonts w:ascii="Avenir Next" w:hAnsi="Avenir Next"/>
          <w:sz w:val="18"/>
          <w:szCs w:val="18"/>
          <w:lang w:val="fr-FR"/>
        </w:rPr>
        <w:t>squeletté</w:t>
      </w:r>
      <w:proofErr w:type="spellEnd"/>
      <w:r w:rsidRPr="00AB348A">
        <w:rPr>
          <w:rFonts w:ascii="Avenir Next" w:hAnsi="Avenir Next"/>
          <w:sz w:val="18"/>
          <w:szCs w:val="18"/>
          <w:lang w:val="fr-FR"/>
        </w:rPr>
        <w:t xml:space="preserve"> central et </w:t>
      </w:r>
      <w:r w:rsidR="00A15A37">
        <w:rPr>
          <w:rFonts w:ascii="Avenir Next" w:hAnsi="Avenir Next"/>
          <w:sz w:val="18"/>
          <w:szCs w:val="18"/>
          <w:lang w:val="fr-FR"/>
        </w:rPr>
        <w:t>le rehaut</w:t>
      </w:r>
      <w:r w:rsidRPr="00AB348A">
        <w:rPr>
          <w:rFonts w:ascii="Avenir Next" w:hAnsi="Avenir Next"/>
          <w:sz w:val="18"/>
          <w:szCs w:val="18"/>
          <w:lang w:val="fr-FR"/>
        </w:rPr>
        <w:t xml:space="preserve"> qui l'entoure</w:t>
      </w:r>
      <w:r w:rsidR="00A15A37">
        <w:rPr>
          <w:rFonts w:ascii="Avenir Next" w:hAnsi="Avenir Next"/>
          <w:sz w:val="18"/>
          <w:szCs w:val="18"/>
          <w:lang w:val="fr-FR"/>
        </w:rPr>
        <w:t xml:space="preserve"> brille avec des reflets uniques dessinés par </w:t>
      </w:r>
      <w:r w:rsidR="0036330F">
        <w:rPr>
          <w:rFonts w:ascii="Avenir Next" w:hAnsi="Avenir Next"/>
          <w:sz w:val="18"/>
          <w:szCs w:val="18"/>
          <w:lang w:val="fr-FR"/>
        </w:rPr>
        <w:t>cette matière</w:t>
      </w:r>
      <w:r w:rsidRPr="00AB348A">
        <w:rPr>
          <w:rFonts w:ascii="Avenir Next" w:hAnsi="Avenir Next"/>
          <w:sz w:val="18"/>
          <w:szCs w:val="18"/>
          <w:lang w:val="fr-FR"/>
        </w:rPr>
        <w:t xml:space="preserve">. Pour compléter le look high-tech, le Tourbillon DEFY Fusée Tourbillon en carbone est monté sur un </w:t>
      </w:r>
      <w:r w:rsidR="0036330F">
        <w:rPr>
          <w:rFonts w:ascii="Avenir Next" w:hAnsi="Avenir Next"/>
          <w:sz w:val="18"/>
          <w:szCs w:val="18"/>
          <w:lang w:val="fr-FR"/>
        </w:rPr>
        <w:t>bracelet</w:t>
      </w:r>
      <w:r w:rsidR="00A15A37">
        <w:rPr>
          <w:rFonts w:ascii="Avenir Next" w:hAnsi="Avenir Next"/>
          <w:sz w:val="18"/>
          <w:szCs w:val="18"/>
          <w:lang w:val="fr-FR"/>
        </w:rPr>
        <w:t xml:space="preserve"> en </w:t>
      </w:r>
      <w:r w:rsidRPr="00AB348A">
        <w:rPr>
          <w:rFonts w:ascii="Avenir Next" w:hAnsi="Avenir Next"/>
          <w:sz w:val="18"/>
          <w:szCs w:val="18"/>
          <w:lang w:val="fr-FR"/>
        </w:rPr>
        <w:t xml:space="preserve">caoutchouc noir </w:t>
      </w:r>
      <w:r w:rsidR="0036330F">
        <w:rPr>
          <w:rFonts w:ascii="Avenir Next" w:hAnsi="Avenir Next"/>
          <w:sz w:val="18"/>
          <w:szCs w:val="18"/>
          <w:lang w:val="fr-FR"/>
        </w:rPr>
        <w:t>à</w:t>
      </w:r>
      <w:r w:rsidRPr="00AB348A">
        <w:rPr>
          <w:rFonts w:ascii="Avenir Next" w:hAnsi="Avenir Next"/>
          <w:sz w:val="18"/>
          <w:szCs w:val="18"/>
          <w:lang w:val="fr-FR"/>
        </w:rPr>
        <w:t xml:space="preserve"> effet de tissu "</w:t>
      </w:r>
      <w:proofErr w:type="spellStart"/>
      <w:r w:rsidRPr="00AB348A">
        <w:rPr>
          <w:rFonts w:ascii="Avenir Next" w:hAnsi="Avenir Next"/>
          <w:sz w:val="18"/>
          <w:szCs w:val="18"/>
          <w:lang w:val="fr-FR"/>
        </w:rPr>
        <w:t>Cordura</w:t>
      </w:r>
      <w:proofErr w:type="spellEnd"/>
      <w:r w:rsidRPr="00AB348A">
        <w:rPr>
          <w:rFonts w:ascii="Avenir Next" w:hAnsi="Avenir Next"/>
          <w:sz w:val="18"/>
          <w:szCs w:val="18"/>
          <w:lang w:val="fr-FR"/>
        </w:rPr>
        <w:t xml:space="preserve">" et coutures bleues. Un deuxième bracelet </w:t>
      </w:r>
      <w:r w:rsidR="00A15A37" w:rsidRPr="00AB348A">
        <w:rPr>
          <w:rFonts w:ascii="Avenir Next" w:hAnsi="Avenir Next"/>
          <w:sz w:val="18"/>
          <w:szCs w:val="18"/>
          <w:lang w:val="fr-FR"/>
        </w:rPr>
        <w:lastRenderedPageBreak/>
        <w:t xml:space="preserve">en caoutchouc noir </w:t>
      </w:r>
      <w:r w:rsidR="0036330F">
        <w:rPr>
          <w:rFonts w:ascii="Avenir Next" w:hAnsi="Avenir Next"/>
          <w:sz w:val="18"/>
          <w:szCs w:val="18"/>
          <w:lang w:val="fr-FR"/>
        </w:rPr>
        <w:t>à</w:t>
      </w:r>
      <w:r w:rsidR="00A15A37" w:rsidRPr="00AB348A">
        <w:rPr>
          <w:rFonts w:ascii="Avenir Next" w:hAnsi="Avenir Next"/>
          <w:sz w:val="18"/>
          <w:szCs w:val="18"/>
          <w:lang w:val="fr-FR"/>
        </w:rPr>
        <w:t xml:space="preserve"> effet carbone tissé </w:t>
      </w:r>
      <w:r w:rsidRPr="00AB348A">
        <w:rPr>
          <w:rFonts w:ascii="Avenir Next" w:hAnsi="Avenir Next"/>
          <w:sz w:val="18"/>
          <w:szCs w:val="18"/>
          <w:lang w:val="fr-FR"/>
        </w:rPr>
        <w:t>est également fourni. Le Tourbillon DEFY Fusée Tourbillon en carbone est limité à 50 pièces.</w:t>
      </w:r>
    </w:p>
    <w:p w14:paraId="632C0879" w14:textId="24AC9D9D"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2D0CCF39" w14:textId="39E78D07" w:rsidR="004421E1" w:rsidRDefault="004421E1" w:rsidP="004421E1">
      <w:pPr>
        <w:spacing w:line="276" w:lineRule="auto"/>
        <w:jc w:val="both"/>
        <w:rPr>
          <w:rFonts w:ascii="Avenir Next" w:hAnsi="Avenir Next"/>
          <w:sz w:val="18"/>
          <w:szCs w:val="18"/>
          <w:lang w:val="fr-FR"/>
        </w:rPr>
      </w:pPr>
      <w:r w:rsidRPr="00AB348A">
        <w:rPr>
          <w:rFonts w:ascii="Avenir Next" w:hAnsi="Avenir Next"/>
          <w:sz w:val="18"/>
          <w:szCs w:val="18"/>
          <w:lang w:val="fr-FR"/>
        </w:rPr>
        <w:t xml:space="preserve">La deuxième version du Tourbillon Fusée DEFY, limitée à 10 pièces, est réalisée en platine. Le mouvement </w:t>
      </w:r>
      <w:r w:rsidR="00A15A37">
        <w:rPr>
          <w:rFonts w:ascii="Avenir Next" w:hAnsi="Avenir Next"/>
          <w:sz w:val="18"/>
          <w:szCs w:val="18"/>
          <w:lang w:val="fr-FR"/>
        </w:rPr>
        <w:t xml:space="preserve">largement </w:t>
      </w:r>
      <w:r w:rsidRPr="00AB348A">
        <w:rPr>
          <w:rFonts w:ascii="Avenir Next" w:hAnsi="Avenir Next"/>
          <w:sz w:val="18"/>
          <w:szCs w:val="18"/>
          <w:lang w:val="fr-FR"/>
        </w:rPr>
        <w:t xml:space="preserve">exposé offre une vue </w:t>
      </w:r>
      <w:r w:rsidR="00A15A37">
        <w:rPr>
          <w:rFonts w:ascii="Avenir Next" w:hAnsi="Avenir Next"/>
          <w:sz w:val="18"/>
          <w:szCs w:val="18"/>
          <w:lang w:val="fr-FR"/>
        </w:rPr>
        <w:t>animée</w:t>
      </w:r>
      <w:r w:rsidRPr="00AB348A">
        <w:rPr>
          <w:rFonts w:ascii="Avenir Next" w:hAnsi="Avenir Next"/>
          <w:sz w:val="18"/>
          <w:szCs w:val="18"/>
          <w:lang w:val="fr-FR"/>
        </w:rPr>
        <w:t xml:space="preserve"> et </w:t>
      </w:r>
      <w:r w:rsidR="00A15A37">
        <w:rPr>
          <w:rFonts w:ascii="Avenir Next" w:hAnsi="Avenir Next"/>
          <w:sz w:val="18"/>
          <w:szCs w:val="18"/>
          <w:lang w:val="fr-FR"/>
        </w:rPr>
        <w:t>tout en volume</w:t>
      </w:r>
      <w:r w:rsidRPr="00AB348A">
        <w:rPr>
          <w:rFonts w:ascii="Avenir Next" w:hAnsi="Avenir Next"/>
          <w:sz w:val="18"/>
          <w:szCs w:val="18"/>
          <w:lang w:val="fr-FR"/>
        </w:rPr>
        <w:t>, où le mélange des matériaux et des tons ajoute de la profondeur visuelle, de</w:t>
      </w:r>
      <w:r w:rsidR="00A15A37">
        <w:rPr>
          <w:rFonts w:ascii="Avenir Next" w:hAnsi="Avenir Next"/>
          <w:sz w:val="18"/>
          <w:szCs w:val="18"/>
          <w:lang w:val="fr-FR"/>
        </w:rPr>
        <w:t>puis</w:t>
      </w:r>
      <w:r w:rsidRPr="00AB348A">
        <w:rPr>
          <w:rFonts w:ascii="Avenir Next" w:hAnsi="Avenir Next"/>
          <w:sz w:val="18"/>
          <w:szCs w:val="18"/>
          <w:lang w:val="fr-FR"/>
        </w:rPr>
        <w:t xml:space="preserve"> la platine anthracite du mouvement </w:t>
      </w:r>
      <w:r w:rsidR="00A15A37">
        <w:rPr>
          <w:rFonts w:ascii="Avenir Next" w:hAnsi="Avenir Next"/>
          <w:sz w:val="18"/>
          <w:szCs w:val="18"/>
          <w:lang w:val="fr-FR"/>
        </w:rPr>
        <w:t>jusqu’</w:t>
      </w:r>
      <w:r w:rsidRPr="00AB348A">
        <w:rPr>
          <w:rFonts w:ascii="Avenir Next" w:hAnsi="Avenir Next"/>
          <w:sz w:val="18"/>
          <w:szCs w:val="18"/>
          <w:lang w:val="fr-FR"/>
        </w:rPr>
        <w:t xml:space="preserve">à la chaîne bleuie et la cage de tourbillon surmontée d'un ensemble de ponts géométriques en deux tons. </w:t>
      </w:r>
      <w:r w:rsidR="008E6806">
        <w:rPr>
          <w:rFonts w:ascii="Avenir Next" w:hAnsi="Avenir Next"/>
          <w:sz w:val="18"/>
          <w:szCs w:val="18"/>
          <w:lang w:val="fr-FR"/>
        </w:rPr>
        <w:t>Le bracelet est en caoutchouc noir revêtu d’alligator noir.</w:t>
      </w:r>
    </w:p>
    <w:p w14:paraId="031A2408" w14:textId="77777777" w:rsidR="008E6806" w:rsidRPr="00AB348A" w:rsidRDefault="008E6806" w:rsidP="004421E1">
      <w:pPr>
        <w:spacing w:line="276" w:lineRule="auto"/>
        <w:jc w:val="both"/>
        <w:rPr>
          <w:rFonts w:ascii="Avenir Next" w:hAnsi="Avenir Next"/>
          <w:sz w:val="18"/>
          <w:szCs w:val="18"/>
          <w:lang w:val="fr-FR"/>
        </w:rPr>
      </w:pPr>
    </w:p>
    <w:p w14:paraId="5F7699F2" w14:textId="2DACA87F" w:rsidR="004421E1" w:rsidRPr="00AB348A" w:rsidRDefault="004421E1" w:rsidP="004421E1">
      <w:pPr>
        <w:spacing w:line="276" w:lineRule="auto"/>
        <w:jc w:val="both"/>
        <w:rPr>
          <w:rFonts w:ascii="Avenir Next" w:hAnsi="Avenir Next"/>
          <w:sz w:val="18"/>
          <w:szCs w:val="18"/>
          <w:lang w:val="fr-FR"/>
        </w:rPr>
      </w:pPr>
      <w:r w:rsidRPr="00AB348A">
        <w:rPr>
          <w:rFonts w:ascii="Avenir Next" w:hAnsi="Avenir Next"/>
          <w:sz w:val="18"/>
          <w:szCs w:val="18"/>
          <w:lang w:val="fr-FR"/>
        </w:rPr>
        <w:t xml:space="preserve">Si les deux versions séduiront </w:t>
      </w:r>
      <w:r w:rsidR="0036330F">
        <w:rPr>
          <w:rFonts w:ascii="Avenir Next" w:hAnsi="Avenir Next"/>
          <w:sz w:val="18"/>
          <w:szCs w:val="18"/>
          <w:lang w:val="fr-FR"/>
        </w:rPr>
        <w:t>les</w:t>
      </w:r>
      <w:r w:rsidRPr="00AB348A">
        <w:rPr>
          <w:rFonts w:ascii="Avenir Next" w:hAnsi="Avenir Next"/>
          <w:sz w:val="18"/>
          <w:szCs w:val="18"/>
          <w:lang w:val="fr-FR"/>
        </w:rPr>
        <w:t xml:space="preserve"> amateur</w:t>
      </w:r>
      <w:r w:rsidR="0036330F">
        <w:rPr>
          <w:rFonts w:ascii="Avenir Next" w:hAnsi="Avenir Next"/>
          <w:sz w:val="18"/>
          <w:szCs w:val="18"/>
          <w:lang w:val="fr-FR"/>
        </w:rPr>
        <w:t>s</w:t>
      </w:r>
      <w:r w:rsidRPr="00AB348A">
        <w:rPr>
          <w:rFonts w:ascii="Avenir Next" w:hAnsi="Avenir Next"/>
          <w:sz w:val="18"/>
          <w:szCs w:val="18"/>
          <w:lang w:val="fr-FR"/>
        </w:rPr>
        <w:t xml:space="preserve"> de montres avant-gardiste</w:t>
      </w:r>
      <w:r w:rsidR="0036330F">
        <w:rPr>
          <w:rFonts w:ascii="Avenir Next" w:hAnsi="Avenir Next"/>
          <w:sz w:val="18"/>
          <w:szCs w:val="18"/>
          <w:lang w:val="fr-FR"/>
        </w:rPr>
        <w:t>s</w:t>
      </w:r>
      <w:r w:rsidRPr="00AB348A">
        <w:rPr>
          <w:rFonts w:ascii="Avenir Next" w:hAnsi="Avenir Next"/>
          <w:sz w:val="18"/>
          <w:szCs w:val="18"/>
          <w:lang w:val="fr-FR"/>
        </w:rPr>
        <w:t>, une chose est sûre : le Tourbillon Fusée DEFY renforce la position de Zenith en tant que leader dans la construction de l'avenir de l'horlogerie.</w:t>
      </w:r>
    </w:p>
    <w:p w14:paraId="5994570E" w14:textId="2ADC8995" w:rsidR="00E94EC6" w:rsidRPr="00AB348A" w:rsidRDefault="00E94EC6" w:rsidP="006305DB">
      <w:pPr>
        <w:tabs>
          <w:tab w:val="left" w:pos="8564"/>
        </w:tabs>
        <w:spacing w:line="276" w:lineRule="auto"/>
        <w:jc w:val="both"/>
        <w:rPr>
          <w:rFonts w:ascii="Avenir Next" w:hAnsi="Avenir Next" w:cstheme="majorHAnsi"/>
          <w:b/>
          <w:color w:val="000000" w:themeColor="text1"/>
          <w:sz w:val="18"/>
          <w:szCs w:val="18"/>
          <w:lang w:val="fr-FR"/>
        </w:rPr>
      </w:pPr>
    </w:p>
    <w:p w14:paraId="205BE980" w14:textId="77777777" w:rsidR="00E94EC6" w:rsidRPr="00AB348A" w:rsidRDefault="00E94EC6" w:rsidP="00E94EC6">
      <w:pPr>
        <w:rPr>
          <w:rFonts w:ascii="Avenir Next" w:hAnsi="Avenir Next" w:cstheme="majorHAnsi"/>
          <w:b/>
          <w:color w:val="000000" w:themeColor="text1"/>
          <w:sz w:val="18"/>
          <w:szCs w:val="18"/>
          <w:lang w:val="fr-FR"/>
        </w:rPr>
      </w:pPr>
      <w:r w:rsidRPr="00AB348A">
        <w:rPr>
          <w:rFonts w:ascii="Avenir Next" w:hAnsi="Avenir Next" w:cstheme="majorHAnsi"/>
          <w:b/>
          <w:color w:val="000000" w:themeColor="text1"/>
          <w:sz w:val="18"/>
          <w:szCs w:val="18"/>
          <w:lang w:val="fr-FR"/>
        </w:rPr>
        <w:t>ZENITH: l’horlogerie suisse du futur</w:t>
      </w:r>
    </w:p>
    <w:p w14:paraId="0119A780" w14:textId="77777777" w:rsidR="00E94EC6" w:rsidRPr="00AB348A" w:rsidRDefault="00E94EC6" w:rsidP="00E94EC6">
      <w:pPr>
        <w:jc w:val="both"/>
        <w:rPr>
          <w:rFonts w:eastAsia="Times New Roman"/>
          <w:lang w:val="fr-FR"/>
        </w:rPr>
      </w:pPr>
      <w:bookmarkStart w:id="1" w:name="_Hlk5892414"/>
    </w:p>
    <w:p w14:paraId="503B7E5D" w14:textId="77777777" w:rsidR="00E94EC6" w:rsidRPr="00AB348A" w:rsidRDefault="00E94EC6" w:rsidP="00E94EC6">
      <w:pPr>
        <w:spacing w:line="276" w:lineRule="auto"/>
        <w:jc w:val="both"/>
        <w:rPr>
          <w:rFonts w:ascii="Avenir Next" w:hAnsi="Avenir Next"/>
          <w:sz w:val="18"/>
          <w:szCs w:val="18"/>
          <w:lang w:val="fr-FR"/>
        </w:rPr>
      </w:pPr>
      <w:r w:rsidRPr="00AB348A">
        <w:rPr>
          <w:rFonts w:ascii="Avenir Next" w:hAnsi="Avenir Next"/>
          <w:sz w:val="18"/>
          <w:szCs w:val="18"/>
          <w:lang w:val="fr-FR"/>
        </w:rPr>
        <w:t xml:space="preserve">Avec l'innovation pour étoile, Zenith propose des mouvements d'exception développés et fabriqués en interne équipant toutes ses montres, telles que la DEFY </w:t>
      </w:r>
      <w:proofErr w:type="spellStart"/>
      <w:r w:rsidRPr="00AB348A">
        <w:rPr>
          <w:rFonts w:ascii="Avenir Next" w:hAnsi="Avenir Next"/>
          <w:sz w:val="18"/>
          <w:szCs w:val="18"/>
          <w:lang w:val="fr-FR"/>
        </w:rPr>
        <w:t>Inventor</w:t>
      </w:r>
      <w:proofErr w:type="spellEnd"/>
      <w:r w:rsidRPr="00AB348A">
        <w:rPr>
          <w:rFonts w:ascii="Avenir Next" w:hAnsi="Avenir Next"/>
          <w:sz w:val="18"/>
          <w:szCs w:val="18"/>
          <w:lang w:val="fr-FR"/>
        </w:rPr>
        <w:t xml:space="preserve"> avec son oscillateur monolithique d'une précision exceptionnelle; et le DEFY El Primero 21 avec son chronographe haute fréquence 1/100ème de seconde. Depuis son fondement en 1865, Zenith n'a cessé de redéfinir les notions de précision et d'innovation, avec notamment la première « Pilot Watch » introduite à l'aube de l'aviation moderne, ainsi que le premier calibre chronographe automatique "El Primero" produit en série. Toujours avec une longueur d’avance avance sur son temps, Zenith écrit un nouveau chapitre de son héritage unique en établissant de nouvelles normes de performance et de design visionnaire. Zenith est là pour façonner l'avenir de l'horlogerie suisse, accompagnant ainsi ceux qui osent défier le temps et viser les étoiles.</w:t>
      </w:r>
    </w:p>
    <w:bookmarkEnd w:id="1"/>
    <w:p w14:paraId="6996D645" w14:textId="77777777" w:rsidR="00E94EC6" w:rsidRPr="00AB348A" w:rsidRDefault="00E94EC6" w:rsidP="006305DB">
      <w:pPr>
        <w:tabs>
          <w:tab w:val="left" w:pos="8564"/>
        </w:tabs>
        <w:spacing w:line="276" w:lineRule="auto"/>
        <w:jc w:val="both"/>
        <w:rPr>
          <w:rFonts w:ascii="Avenir Next" w:hAnsi="Avenir Next" w:cstheme="majorHAnsi"/>
          <w:b/>
          <w:color w:val="000000" w:themeColor="text1"/>
          <w:sz w:val="18"/>
          <w:szCs w:val="18"/>
          <w:lang w:val="fr-FR"/>
        </w:rPr>
      </w:pPr>
    </w:p>
    <w:p w14:paraId="6B6CD46E" w14:textId="1612947D" w:rsidR="009732E8" w:rsidRPr="00AB348A" w:rsidRDefault="009732E8" w:rsidP="006305DB">
      <w:pPr>
        <w:tabs>
          <w:tab w:val="left" w:pos="8564"/>
        </w:tabs>
        <w:spacing w:line="276" w:lineRule="auto"/>
        <w:jc w:val="both"/>
        <w:rPr>
          <w:rFonts w:ascii="Avenir Next" w:hAnsi="Avenir Next" w:cstheme="majorHAnsi"/>
          <w:b/>
          <w:color w:val="000000" w:themeColor="text1"/>
          <w:sz w:val="18"/>
          <w:szCs w:val="18"/>
          <w:lang w:val="fr-FR"/>
        </w:rPr>
      </w:pPr>
    </w:p>
    <w:p w14:paraId="491719F5" w14:textId="77777777" w:rsidR="008E6806" w:rsidRDefault="008E6806" w:rsidP="00E94EC6">
      <w:pPr>
        <w:autoSpaceDE w:val="0"/>
        <w:autoSpaceDN w:val="0"/>
        <w:adjustRightInd w:val="0"/>
        <w:spacing w:line="276" w:lineRule="auto"/>
        <w:rPr>
          <w:rFonts w:ascii="Avenir Next" w:hAnsi="Avenir Next" w:cs="Antonio-Regular"/>
          <w:b/>
          <w:lang w:val="fr-FR"/>
        </w:rPr>
      </w:pPr>
    </w:p>
    <w:p w14:paraId="6DFB2E97" w14:textId="51E26F2B" w:rsidR="008E6806" w:rsidRDefault="008E6806" w:rsidP="00E94EC6">
      <w:pPr>
        <w:autoSpaceDE w:val="0"/>
        <w:autoSpaceDN w:val="0"/>
        <w:adjustRightInd w:val="0"/>
        <w:spacing w:line="276" w:lineRule="auto"/>
        <w:rPr>
          <w:rFonts w:ascii="Avenir Next" w:hAnsi="Avenir Next" w:cs="Antonio-Regular"/>
          <w:b/>
          <w:lang w:val="fr-FR"/>
        </w:rPr>
      </w:pPr>
    </w:p>
    <w:p w14:paraId="76CF977D" w14:textId="14F39292" w:rsidR="001930F8" w:rsidRDefault="001930F8" w:rsidP="00E94EC6">
      <w:pPr>
        <w:autoSpaceDE w:val="0"/>
        <w:autoSpaceDN w:val="0"/>
        <w:adjustRightInd w:val="0"/>
        <w:spacing w:line="276" w:lineRule="auto"/>
        <w:rPr>
          <w:rFonts w:ascii="Avenir Next" w:hAnsi="Avenir Next" w:cs="Antonio-Regular"/>
          <w:b/>
          <w:lang w:val="fr-FR"/>
        </w:rPr>
      </w:pPr>
    </w:p>
    <w:p w14:paraId="5F4A9DC4" w14:textId="4C9340EB" w:rsidR="001930F8" w:rsidRDefault="001930F8" w:rsidP="00E94EC6">
      <w:pPr>
        <w:autoSpaceDE w:val="0"/>
        <w:autoSpaceDN w:val="0"/>
        <w:adjustRightInd w:val="0"/>
        <w:spacing w:line="276" w:lineRule="auto"/>
        <w:rPr>
          <w:rFonts w:ascii="Avenir Next" w:hAnsi="Avenir Next" w:cs="Antonio-Regular"/>
          <w:b/>
          <w:lang w:val="fr-FR"/>
        </w:rPr>
      </w:pPr>
    </w:p>
    <w:p w14:paraId="482E539C" w14:textId="77777777" w:rsidR="001930F8" w:rsidRDefault="001930F8" w:rsidP="00E94EC6">
      <w:pPr>
        <w:autoSpaceDE w:val="0"/>
        <w:autoSpaceDN w:val="0"/>
        <w:adjustRightInd w:val="0"/>
        <w:spacing w:line="276" w:lineRule="auto"/>
        <w:rPr>
          <w:rFonts w:ascii="Avenir Next" w:hAnsi="Avenir Next" w:cs="Antonio-Regular"/>
          <w:b/>
          <w:lang w:val="fr-FR"/>
        </w:rPr>
      </w:pPr>
    </w:p>
    <w:p w14:paraId="593FA3CE" w14:textId="77777777" w:rsidR="008E6806" w:rsidRDefault="008E6806" w:rsidP="00E94EC6">
      <w:pPr>
        <w:autoSpaceDE w:val="0"/>
        <w:autoSpaceDN w:val="0"/>
        <w:adjustRightInd w:val="0"/>
        <w:spacing w:line="276" w:lineRule="auto"/>
        <w:rPr>
          <w:rFonts w:ascii="Avenir Next" w:hAnsi="Avenir Next" w:cs="Antonio-Regular"/>
          <w:b/>
          <w:lang w:val="fr-FR"/>
        </w:rPr>
      </w:pPr>
    </w:p>
    <w:p w14:paraId="042765DC" w14:textId="583736D6" w:rsidR="00E94EC6" w:rsidRPr="00AB348A" w:rsidRDefault="00EF3CC1" w:rsidP="00E94EC6">
      <w:pPr>
        <w:autoSpaceDE w:val="0"/>
        <w:autoSpaceDN w:val="0"/>
        <w:adjustRightInd w:val="0"/>
        <w:spacing w:line="276" w:lineRule="auto"/>
        <w:rPr>
          <w:rFonts w:ascii="Avenir Next" w:hAnsi="Avenir Next" w:cs="Antonio-Regular"/>
          <w:b/>
          <w:lang w:val="fr-FR"/>
        </w:rPr>
      </w:pPr>
      <w:r w:rsidRPr="00AB348A">
        <w:rPr>
          <w:rFonts w:ascii="Avenir Next" w:hAnsi="Avenir Next" w:cs="Antonio-Regular"/>
          <w:b/>
          <w:noProof/>
          <w:lang w:val="fr-FR"/>
        </w:rPr>
        <w:lastRenderedPageBreak/>
        <w:drawing>
          <wp:anchor distT="0" distB="0" distL="114300" distR="114300" simplePos="0" relativeHeight="251661312" behindDoc="1" locked="0" layoutInCell="1" allowOverlap="1" wp14:anchorId="32581CF8" wp14:editId="797596C5">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WJEZEN-SCHLOE\Departement_MarCom_Dossiers\_Communication 2019\PR\1. PRESS KITS\1. 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C6" w:rsidRPr="00AB348A">
        <w:rPr>
          <w:rFonts w:ascii="Avenir Next" w:hAnsi="Avenir Next" w:cs="Antonio-Regular"/>
          <w:b/>
          <w:lang w:val="fr-FR"/>
        </w:rPr>
        <w:t>DEFY FUSEE TOURBILLON</w:t>
      </w:r>
    </w:p>
    <w:p w14:paraId="767B6623" w14:textId="77777777" w:rsidR="00E94EC6" w:rsidRPr="00AB348A" w:rsidRDefault="00E94EC6" w:rsidP="00E94EC6">
      <w:pPr>
        <w:autoSpaceDE w:val="0"/>
        <w:autoSpaceDN w:val="0"/>
        <w:adjustRightInd w:val="0"/>
        <w:spacing w:line="276" w:lineRule="auto"/>
        <w:rPr>
          <w:rFonts w:ascii="Avenir Next" w:hAnsi="Avenir Next" w:cs="Antonio-Regular"/>
          <w:sz w:val="18"/>
          <w:szCs w:val="18"/>
          <w:lang w:val="fr-FR"/>
        </w:rPr>
      </w:pPr>
      <w:r w:rsidRPr="00AB348A">
        <w:rPr>
          <w:rFonts w:ascii="Avenir Next" w:hAnsi="Avenir Next" w:cs="OpenSans-CondensedLight"/>
          <w:sz w:val="20"/>
          <w:szCs w:val="20"/>
          <w:lang w:val="fr-FR"/>
        </w:rPr>
        <w:t xml:space="preserve">ÉDITION LIMITÉE </w:t>
      </w:r>
      <w:r w:rsidRPr="00AB348A">
        <w:rPr>
          <w:rFonts w:ascii="Avenir Next" w:hAnsi="Avenir Next" w:cs="OpenSans-CondensedLight"/>
          <w:sz w:val="20"/>
          <w:szCs w:val="18"/>
          <w:lang w:val="fr-FR"/>
        </w:rPr>
        <w:t>50</w:t>
      </w:r>
    </w:p>
    <w:p w14:paraId="770A35E9" w14:textId="77777777" w:rsidR="00E94EC6" w:rsidRPr="00AB348A" w:rsidRDefault="00E94EC6" w:rsidP="00E94EC6">
      <w:pPr>
        <w:autoSpaceDE w:val="0"/>
        <w:autoSpaceDN w:val="0"/>
        <w:adjustRightInd w:val="0"/>
        <w:spacing w:line="276" w:lineRule="auto"/>
        <w:rPr>
          <w:rFonts w:ascii="Avenir Next" w:hAnsi="Avenir Next" w:cs="Antonio-Regular"/>
          <w:sz w:val="18"/>
          <w:szCs w:val="18"/>
          <w:lang w:val="fr-FR"/>
        </w:rPr>
      </w:pPr>
    </w:p>
    <w:p w14:paraId="5DC32CBF" w14:textId="3F4DA6EB" w:rsidR="00E94EC6" w:rsidRPr="00AB348A" w:rsidRDefault="00E94EC6" w:rsidP="00E94EC6">
      <w:pPr>
        <w:autoSpaceDE w:val="0"/>
        <w:autoSpaceDN w:val="0"/>
        <w:adjustRightInd w:val="0"/>
        <w:spacing w:line="276" w:lineRule="auto"/>
        <w:rPr>
          <w:rFonts w:ascii="Avenir Next" w:hAnsi="Avenir Next" w:cs="Arial"/>
          <w:bCs/>
          <w:sz w:val="18"/>
          <w:szCs w:val="18"/>
          <w:lang w:val="fr-FR"/>
        </w:rPr>
      </w:pPr>
      <w:r w:rsidRPr="00AB348A">
        <w:rPr>
          <w:rFonts w:ascii="Avenir Next" w:hAnsi="Avenir Next" w:cs="OpenSans-CondensedLight"/>
          <w:sz w:val="18"/>
          <w:szCs w:val="18"/>
          <w:lang w:val="fr-FR"/>
        </w:rPr>
        <w:t>Référence</w:t>
      </w:r>
      <w:r w:rsidR="0036330F">
        <w:rPr>
          <w:rFonts w:ascii="Avenir Next" w:hAnsi="Avenir Next" w:cs="OpenSans-CondensedLight"/>
          <w:sz w:val="18"/>
          <w:szCs w:val="18"/>
          <w:lang w:val="fr-FR"/>
        </w:rPr>
        <w:t xml:space="preserve"> </w:t>
      </w:r>
      <w:r w:rsidRPr="00AB348A">
        <w:rPr>
          <w:rFonts w:ascii="Avenir Next" w:hAnsi="Avenir Next" w:cs="Antonio-Regular"/>
          <w:sz w:val="18"/>
          <w:szCs w:val="18"/>
          <w:lang w:val="fr-FR"/>
        </w:rPr>
        <w:t xml:space="preserve">: </w:t>
      </w:r>
      <w:r w:rsidRPr="00AB348A">
        <w:rPr>
          <w:rFonts w:ascii="Avenir Next" w:hAnsi="Avenir Next" w:cs="Antonio-Regular"/>
          <w:sz w:val="18"/>
          <w:szCs w:val="18"/>
          <w:lang w:val="fr-FR"/>
        </w:rPr>
        <w:tab/>
      </w:r>
      <w:r w:rsidRPr="00AB348A">
        <w:rPr>
          <w:rFonts w:ascii="Avenir Next" w:hAnsi="Avenir Next" w:cs="Arial"/>
          <w:bCs/>
          <w:sz w:val="18"/>
          <w:szCs w:val="18"/>
          <w:lang w:val="fr-FR"/>
        </w:rPr>
        <w:t>10.9000.4805/78.R916</w:t>
      </w:r>
    </w:p>
    <w:p w14:paraId="23987407" w14:textId="77777777" w:rsidR="00E94EC6" w:rsidRPr="00AB348A" w:rsidRDefault="00E94EC6" w:rsidP="00E94EC6">
      <w:pPr>
        <w:autoSpaceDE w:val="0"/>
        <w:autoSpaceDN w:val="0"/>
        <w:adjustRightInd w:val="0"/>
        <w:spacing w:line="276" w:lineRule="auto"/>
        <w:rPr>
          <w:rFonts w:ascii="Avenir Next" w:hAnsi="Avenir Next" w:cs="Antonio-Regular"/>
          <w:sz w:val="18"/>
          <w:szCs w:val="18"/>
          <w:lang w:val="fr-FR"/>
        </w:rPr>
      </w:pPr>
    </w:p>
    <w:p w14:paraId="2AA805D0" w14:textId="77777777" w:rsidR="00E94EC6" w:rsidRPr="00AB348A" w:rsidRDefault="00E94EC6" w:rsidP="00E94EC6">
      <w:pPr>
        <w:autoSpaceDE w:val="0"/>
        <w:autoSpaceDN w:val="0"/>
        <w:adjustRightInd w:val="0"/>
        <w:spacing w:line="276" w:lineRule="auto"/>
        <w:rPr>
          <w:rFonts w:ascii="Avenir Next" w:hAnsi="Avenir Next" w:cs="Antonio-Regular"/>
          <w:b/>
          <w:sz w:val="18"/>
          <w:szCs w:val="18"/>
          <w:lang w:val="fr-FR"/>
        </w:rPr>
      </w:pPr>
      <w:r w:rsidRPr="00AB348A">
        <w:rPr>
          <w:rFonts w:ascii="Avenir Next" w:hAnsi="Avenir Next" w:cs="Antonio-Regular"/>
          <w:b/>
          <w:sz w:val="18"/>
          <w:szCs w:val="18"/>
          <w:lang w:val="fr-FR"/>
        </w:rPr>
        <w:t>UNIQUE SELLING POINTS</w:t>
      </w:r>
    </w:p>
    <w:p w14:paraId="0AF3CB2A" w14:textId="09C47C55" w:rsidR="00E94EC6" w:rsidRPr="00AB348A" w:rsidRDefault="00E94EC6" w:rsidP="00E94EC6">
      <w:pPr>
        <w:rPr>
          <w:rFonts w:ascii="Avenir Next" w:hAnsi="Avenir Next" w:cs="OpenSans-CondensedLight"/>
          <w:sz w:val="18"/>
          <w:szCs w:val="18"/>
          <w:lang w:val="fr-FR"/>
        </w:rPr>
      </w:pPr>
      <w:r w:rsidRPr="00AB348A">
        <w:rPr>
          <w:rFonts w:ascii="Avenir Next" w:hAnsi="Avenir Next" w:cs="OpenSans-CondensedLight"/>
          <w:sz w:val="18"/>
          <w:szCs w:val="18"/>
          <w:lang w:val="fr-FR"/>
        </w:rPr>
        <w:t xml:space="preserve">Modèle entièrement en carbone : boîtier, poussoirs, </w:t>
      </w:r>
      <w:r w:rsidRPr="001930F8">
        <w:rPr>
          <w:rFonts w:ascii="Avenir Next" w:hAnsi="Avenir Next" w:cs="OpenSans-CondensedLight"/>
          <w:sz w:val="18"/>
          <w:szCs w:val="18"/>
          <w:lang w:val="fr-FR"/>
        </w:rPr>
        <w:t xml:space="preserve">couronne &amp; </w:t>
      </w:r>
      <w:r w:rsidR="001930F8" w:rsidRPr="001930F8">
        <w:rPr>
          <w:rFonts w:ascii="Avenir Next" w:hAnsi="Avenir Next" w:cs="OpenSans-CondensedLight"/>
          <w:sz w:val="18"/>
          <w:szCs w:val="18"/>
          <w:lang w:val="fr-FR"/>
        </w:rPr>
        <w:t>coiffe</w:t>
      </w:r>
      <w:r w:rsidRPr="001930F8">
        <w:rPr>
          <w:rFonts w:ascii="Avenir Next" w:hAnsi="Avenir Next" w:cs="OpenSans-CondensedLight"/>
          <w:sz w:val="18"/>
          <w:szCs w:val="18"/>
          <w:lang w:val="fr-FR"/>
        </w:rPr>
        <w:t xml:space="preserve"> de boucle</w:t>
      </w:r>
      <w:r w:rsidRPr="00AB348A">
        <w:rPr>
          <w:rFonts w:ascii="Avenir Next" w:hAnsi="Avenir Next" w:cs="OpenSans-CondensedLight"/>
          <w:sz w:val="18"/>
          <w:szCs w:val="18"/>
          <w:lang w:val="fr-FR"/>
        </w:rPr>
        <w:br/>
        <w:t>Tourbillon Fusée-Chaine Calibre</w:t>
      </w:r>
      <w:r w:rsidRPr="00AB348A">
        <w:rPr>
          <w:rFonts w:ascii="Avenir Next" w:hAnsi="Avenir Next" w:cs="OpenSans-CondensedLight"/>
          <w:sz w:val="18"/>
          <w:szCs w:val="18"/>
          <w:lang w:val="fr-FR"/>
        </w:rPr>
        <w:br/>
        <w:t>Chaine de 575 composants</w:t>
      </w:r>
      <w:r w:rsidRPr="00AB348A">
        <w:rPr>
          <w:rFonts w:ascii="Avenir Next" w:hAnsi="Avenir Next" w:cs="OpenSans-CondensedLight"/>
          <w:sz w:val="18"/>
          <w:szCs w:val="18"/>
          <w:lang w:val="fr-FR"/>
        </w:rPr>
        <w:br/>
        <w:t>Mouvement El Primero à remontage manuel avec tourbillon et transmission fusée-chaîne</w:t>
      </w:r>
      <w:r w:rsidRPr="00AB348A">
        <w:rPr>
          <w:rFonts w:ascii="Avenir Next" w:hAnsi="Avenir Next" w:cs="OpenSans-CondensedLight"/>
          <w:sz w:val="18"/>
          <w:szCs w:val="18"/>
          <w:lang w:val="fr-FR"/>
        </w:rPr>
        <w:br/>
        <w:t>Transmission fusée-chaîne à force constante reliée au barillet</w:t>
      </w:r>
    </w:p>
    <w:p w14:paraId="45C5D27D" w14:textId="77777777" w:rsidR="00E94EC6" w:rsidRPr="00AB348A" w:rsidRDefault="00E94EC6" w:rsidP="00E94EC6">
      <w:pPr>
        <w:autoSpaceDE w:val="0"/>
        <w:autoSpaceDN w:val="0"/>
        <w:adjustRightInd w:val="0"/>
        <w:spacing w:line="276" w:lineRule="auto"/>
        <w:rPr>
          <w:rFonts w:ascii="Avenir Next" w:hAnsi="Avenir Next" w:cs="Antonio-Regular"/>
          <w:sz w:val="18"/>
          <w:szCs w:val="18"/>
          <w:lang w:val="fr-FR"/>
        </w:rPr>
      </w:pPr>
    </w:p>
    <w:p w14:paraId="5128E325" w14:textId="77777777" w:rsidR="00E94EC6" w:rsidRPr="00AB348A" w:rsidRDefault="00E94EC6" w:rsidP="00E94EC6">
      <w:pPr>
        <w:autoSpaceDE w:val="0"/>
        <w:autoSpaceDN w:val="0"/>
        <w:adjustRightInd w:val="0"/>
        <w:spacing w:line="276" w:lineRule="auto"/>
        <w:rPr>
          <w:rFonts w:ascii="Avenir Next" w:hAnsi="Avenir Next" w:cs="Antonio-Regular"/>
          <w:b/>
          <w:sz w:val="18"/>
          <w:szCs w:val="18"/>
          <w:lang w:val="fr-FR"/>
        </w:rPr>
      </w:pPr>
      <w:r w:rsidRPr="00AB348A">
        <w:rPr>
          <w:rFonts w:ascii="Avenir Next" w:hAnsi="Avenir Next" w:cs="Antonio-Regular"/>
          <w:b/>
          <w:sz w:val="18"/>
          <w:szCs w:val="18"/>
          <w:lang w:val="fr-FR"/>
        </w:rPr>
        <w:t xml:space="preserve">MOUVEMENT </w:t>
      </w:r>
    </w:p>
    <w:p w14:paraId="289EE533" w14:textId="77777777"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Mouvement El Primero 4805 SK, Manuel</w:t>
      </w:r>
    </w:p>
    <w:p w14:paraId="72CB986F" w14:textId="51297A82"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Calibre 16½``` (Diamètre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37 mm)</w:t>
      </w:r>
    </w:p>
    <w:p w14:paraId="07A3E266" w14:textId="59EC1689"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Épaisseur du mouvement</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5.9 mm</w:t>
      </w:r>
    </w:p>
    <w:p w14:paraId="35311123" w14:textId="3A29353C"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Composants</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807</w:t>
      </w:r>
    </w:p>
    <w:p w14:paraId="366B3A64" w14:textId="7413E446"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 xml:space="preserve">Signature bicolore exclusive sur les plaques et les ponts </w:t>
      </w:r>
      <w:r w:rsidRPr="00AB348A">
        <w:rPr>
          <w:rFonts w:ascii="Avenir Next" w:hAnsi="Avenir Next" w:cs="OpenSans-CondensedLight"/>
          <w:sz w:val="18"/>
          <w:szCs w:val="18"/>
          <w:lang w:val="fr-FR"/>
        </w:rPr>
        <w:br/>
        <w:t>Rubis</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34</w:t>
      </w:r>
    </w:p>
    <w:p w14:paraId="4AABDD87" w14:textId="2DF39124"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Fréquence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xml:space="preserve">: 36,000 </w:t>
      </w:r>
      <w:proofErr w:type="spellStart"/>
      <w:r w:rsidRPr="00AB348A">
        <w:rPr>
          <w:rFonts w:ascii="Avenir Next" w:hAnsi="Avenir Next" w:cs="OpenSans-CondensedLight"/>
          <w:sz w:val="18"/>
          <w:szCs w:val="18"/>
          <w:lang w:val="fr-FR"/>
        </w:rPr>
        <w:t>VpH</w:t>
      </w:r>
      <w:proofErr w:type="spellEnd"/>
      <w:r w:rsidRPr="00AB348A">
        <w:rPr>
          <w:rFonts w:ascii="Avenir Next" w:hAnsi="Avenir Next" w:cs="OpenSans-CondensedLight"/>
          <w:sz w:val="18"/>
          <w:szCs w:val="18"/>
          <w:lang w:val="fr-FR"/>
        </w:rPr>
        <w:t xml:space="preserve"> (5 Hz)</w:t>
      </w:r>
    </w:p>
    <w:p w14:paraId="3E5E5DA8" w14:textId="77777777"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Réserve de marche.: 50 heures</w:t>
      </w:r>
    </w:p>
    <w:p w14:paraId="2406DFA6" w14:textId="77777777" w:rsidR="00E94EC6" w:rsidRPr="00AB348A" w:rsidRDefault="00E94EC6" w:rsidP="00E94EC6">
      <w:pPr>
        <w:autoSpaceDE w:val="0"/>
        <w:autoSpaceDN w:val="0"/>
        <w:adjustRightInd w:val="0"/>
        <w:rPr>
          <w:rFonts w:ascii="Avenir Next" w:hAnsi="Avenir Next" w:cs="OpenSans-CondensedLight"/>
          <w:sz w:val="18"/>
          <w:szCs w:val="18"/>
          <w:lang w:val="fr-FR"/>
        </w:rPr>
      </w:pPr>
    </w:p>
    <w:p w14:paraId="36BEB068" w14:textId="77777777" w:rsidR="00E94EC6" w:rsidRPr="00AB348A" w:rsidRDefault="00E94EC6" w:rsidP="00E94EC6">
      <w:pPr>
        <w:autoSpaceDE w:val="0"/>
        <w:autoSpaceDN w:val="0"/>
        <w:adjustRightInd w:val="0"/>
        <w:spacing w:line="276" w:lineRule="auto"/>
        <w:rPr>
          <w:rFonts w:ascii="Avenir Next" w:hAnsi="Avenir Next" w:cs="Antonio-Regular"/>
          <w:b/>
          <w:sz w:val="18"/>
          <w:szCs w:val="18"/>
          <w:lang w:val="fr-FR"/>
        </w:rPr>
      </w:pPr>
      <w:r w:rsidRPr="00AB348A">
        <w:rPr>
          <w:rFonts w:ascii="Avenir Next" w:hAnsi="Avenir Next" w:cs="Antonio-Regular"/>
          <w:b/>
          <w:sz w:val="18"/>
          <w:szCs w:val="18"/>
          <w:lang w:val="fr-FR"/>
        </w:rPr>
        <w:t>FONCTIONS</w:t>
      </w:r>
    </w:p>
    <w:p w14:paraId="4C825C19"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Heures et minutes au centre</w:t>
      </w:r>
    </w:p>
    <w:p w14:paraId="40140E83"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Tourbillon :</w:t>
      </w:r>
    </w:p>
    <w:p w14:paraId="5C7D92DA"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 La cage est située à 6 heures</w:t>
      </w:r>
    </w:p>
    <w:p w14:paraId="5877982D"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 La cage effectue une rotation par minute</w:t>
      </w:r>
    </w:p>
    <w:p w14:paraId="7F15CE29"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Indicateur de réserve de marche entre 4 et 5 heures</w:t>
      </w:r>
    </w:p>
    <w:p w14:paraId="0292F69B" w14:textId="77777777" w:rsidR="00E94EC6" w:rsidRPr="00AB348A" w:rsidRDefault="00E94EC6" w:rsidP="00E94EC6">
      <w:pPr>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Transmission fusée-chaîne reliée au barillet</w:t>
      </w:r>
      <w:r w:rsidRPr="00AB348A">
        <w:rPr>
          <w:rFonts w:ascii="Avenir Next" w:hAnsi="Avenir Next" w:cs="OpenSans-CondensedLight"/>
          <w:sz w:val="18"/>
          <w:szCs w:val="18"/>
          <w:lang w:val="fr-FR"/>
        </w:rPr>
        <w:br/>
      </w:r>
    </w:p>
    <w:p w14:paraId="5B0B4796" w14:textId="77777777" w:rsidR="00E94EC6" w:rsidRPr="00AB348A" w:rsidRDefault="00E94EC6" w:rsidP="00E94EC6">
      <w:pPr>
        <w:autoSpaceDE w:val="0"/>
        <w:autoSpaceDN w:val="0"/>
        <w:adjustRightInd w:val="0"/>
        <w:spacing w:line="276" w:lineRule="auto"/>
        <w:rPr>
          <w:rFonts w:ascii="Avenir Next" w:hAnsi="Avenir Next" w:cs="Antonio-Regular"/>
          <w:b/>
          <w:sz w:val="18"/>
          <w:szCs w:val="18"/>
          <w:lang w:val="fr-FR"/>
        </w:rPr>
      </w:pPr>
      <w:r w:rsidRPr="00AB348A">
        <w:rPr>
          <w:rFonts w:ascii="Avenir Next" w:hAnsi="Avenir Next" w:cs="Antonio-Regular"/>
          <w:b/>
          <w:sz w:val="18"/>
          <w:szCs w:val="18"/>
          <w:lang w:val="fr-FR"/>
        </w:rPr>
        <w:t>BOÎTIER, CADRAN ET AIGUILLES</w:t>
      </w:r>
    </w:p>
    <w:p w14:paraId="5AC636EF" w14:textId="161BFD9F"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Diamètre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44 mm</w:t>
      </w:r>
    </w:p>
    <w:p w14:paraId="01365FD2" w14:textId="41593390"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Diamètre de l’ouverture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36.5 mm</w:t>
      </w:r>
    </w:p>
    <w:p w14:paraId="1E06AB78" w14:textId="657E824A"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Épaisseur</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13.35 mm</w:t>
      </w:r>
    </w:p>
    <w:p w14:paraId="00ECEC92" w14:textId="13EB9B8F" w:rsidR="00E94EC6" w:rsidRPr="001930F8" w:rsidRDefault="00E94EC6" w:rsidP="00E94EC6">
      <w:pPr>
        <w:autoSpaceDE w:val="0"/>
        <w:autoSpaceDN w:val="0"/>
        <w:adjustRightInd w:val="0"/>
        <w:rPr>
          <w:rFonts w:ascii="OpenSans-CondensedLight" w:hAnsi="OpenSans-CondensedLight" w:cs="OpenSans-CondensedLight"/>
          <w:sz w:val="20"/>
          <w:szCs w:val="20"/>
          <w:lang w:val="fr-FR"/>
        </w:rPr>
      </w:pPr>
      <w:r w:rsidRPr="00AB348A">
        <w:rPr>
          <w:rFonts w:ascii="Avenir Next" w:hAnsi="Avenir Next" w:cs="OpenSans-CondensedLight"/>
          <w:sz w:val="18"/>
          <w:szCs w:val="18"/>
          <w:lang w:val="fr-FR"/>
        </w:rPr>
        <w:t>Verre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Verre saphir bombé et traité antireflet sur les deux faces</w:t>
      </w:r>
      <w:r w:rsidRPr="00AB348A">
        <w:rPr>
          <w:rFonts w:ascii="OpenSans-CondensedLight" w:hAnsi="OpenSans-CondensedLight" w:cs="OpenSans-CondensedLight"/>
          <w:sz w:val="20"/>
          <w:szCs w:val="20"/>
          <w:lang w:val="fr-FR"/>
        </w:rPr>
        <w:br/>
      </w:r>
      <w:r w:rsidRPr="00AB348A">
        <w:rPr>
          <w:rFonts w:ascii="Avenir Next" w:hAnsi="Avenir Next" w:cs="OpenSans-CondensedLight"/>
          <w:sz w:val="18"/>
          <w:szCs w:val="18"/>
          <w:lang w:val="fr-FR"/>
        </w:rPr>
        <w:t>Fond</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Verre saphir transparent</w:t>
      </w:r>
      <w:r w:rsidRPr="00AB348A">
        <w:rPr>
          <w:rFonts w:ascii="Avenir Next" w:hAnsi="Avenir Next" w:cs="OpenSans-CondensedLight"/>
          <w:sz w:val="18"/>
          <w:szCs w:val="18"/>
          <w:lang w:val="fr-FR"/>
        </w:rPr>
        <w:br/>
        <w:t>Matériau</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xml:space="preserve">: Carbone noir </w:t>
      </w:r>
      <w:r w:rsidRPr="00AB348A">
        <w:rPr>
          <w:rFonts w:ascii="Avenir Next" w:hAnsi="Avenir Next" w:cs="OpenSans-CondensedLight"/>
          <w:sz w:val="18"/>
          <w:szCs w:val="18"/>
          <w:lang w:val="fr-FR"/>
        </w:rPr>
        <w:br/>
        <w:t>Étanchéité</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10 ATM</w:t>
      </w:r>
      <w:r w:rsidRPr="00AB348A">
        <w:rPr>
          <w:rFonts w:ascii="Avenir Next" w:hAnsi="Avenir Next" w:cs="OpenSans-CondensedLight"/>
          <w:sz w:val="18"/>
          <w:szCs w:val="18"/>
          <w:lang w:val="fr-FR"/>
        </w:rPr>
        <w:br/>
        <w:t>Cadran</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xml:space="preserve">: </w:t>
      </w:r>
      <w:r w:rsidR="008E6806" w:rsidRPr="008E6806">
        <w:rPr>
          <w:rFonts w:ascii="Avenir Next" w:hAnsi="Avenir Next" w:cs="OpenSans-CondensedLight"/>
          <w:sz w:val="18"/>
          <w:szCs w:val="18"/>
          <w:lang w:val="fr-FR"/>
        </w:rPr>
        <w:t xml:space="preserve">Carbone </w:t>
      </w:r>
      <w:r w:rsidR="008E6806" w:rsidRPr="001930F8">
        <w:rPr>
          <w:rFonts w:ascii="Avenir Next" w:hAnsi="Avenir Next" w:cs="OpenSans-CondensedLight"/>
          <w:sz w:val="18"/>
          <w:szCs w:val="18"/>
          <w:lang w:val="fr-FR"/>
        </w:rPr>
        <w:t>ajouré</w:t>
      </w:r>
      <w:r w:rsidRPr="001930F8">
        <w:rPr>
          <w:rFonts w:ascii="Avenir Next" w:hAnsi="Avenir Next" w:cs="OpenSans-CondensedLight"/>
          <w:sz w:val="18"/>
          <w:szCs w:val="18"/>
          <w:lang w:val="fr-FR"/>
        </w:rPr>
        <w:br/>
        <w:t>Index des heures</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Décalqués</w:t>
      </w:r>
      <w:r w:rsidRPr="001930F8">
        <w:rPr>
          <w:rFonts w:ascii="Avenir Next" w:hAnsi="Avenir Next" w:cs="OpenSans-CondensedLight"/>
          <w:sz w:val="18"/>
          <w:szCs w:val="18"/>
          <w:lang w:val="fr-FR"/>
        </w:rPr>
        <w:br/>
        <w:t>Aiguilles</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xml:space="preserve">: Noires </w:t>
      </w:r>
      <w:proofErr w:type="spellStart"/>
      <w:r w:rsidRPr="001930F8">
        <w:rPr>
          <w:rFonts w:ascii="Avenir Next" w:hAnsi="Avenir Next" w:cs="OpenSans-CondensedLight"/>
          <w:sz w:val="18"/>
          <w:szCs w:val="18"/>
          <w:lang w:val="fr-FR"/>
        </w:rPr>
        <w:t>ruthéniées</w:t>
      </w:r>
      <w:proofErr w:type="spellEnd"/>
      <w:r w:rsidRPr="001930F8">
        <w:rPr>
          <w:rFonts w:ascii="Avenir Next" w:hAnsi="Avenir Next" w:cs="OpenSans-CondensedLight"/>
          <w:sz w:val="18"/>
          <w:szCs w:val="18"/>
          <w:lang w:val="fr-FR"/>
        </w:rPr>
        <w:t xml:space="preserve">, facettées et recouvertes de </w:t>
      </w:r>
      <w:r w:rsidR="008E6806" w:rsidRPr="001930F8">
        <w:rPr>
          <w:rFonts w:ascii="Avenir Next" w:hAnsi="Avenir Next" w:cs="OpenSans-CondensedLight"/>
          <w:sz w:val="18"/>
          <w:szCs w:val="18"/>
          <w:lang w:val="fr-FR"/>
        </w:rPr>
        <w:t>Super-</w:t>
      </w:r>
      <w:proofErr w:type="spellStart"/>
      <w:r w:rsidR="008E6806" w:rsidRPr="001930F8">
        <w:rPr>
          <w:rFonts w:ascii="Avenir Next" w:hAnsi="Avenir Next" w:cs="OpenSans-CondensedLight"/>
          <w:sz w:val="18"/>
          <w:szCs w:val="18"/>
          <w:lang w:val="fr-FR"/>
        </w:rPr>
        <w:t>LumiNova</w:t>
      </w:r>
      <w:r w:rsidR="008E6806" w:rsidRPr="001930F8">
        <w:rPr>
          <w:rFonts w:ascii="Avenir Next" w:hAnsi="Avenir Next" w:cs="OpenSans-CondensedLight"/>
          <w:sz w:val="18"/>
          <w:szCs w:val="18"/>
          <w:vertAlign w:val="superscript"/>
          <w:lang w:val="fr-FR"/>
        </w:rPr>
        <w:t>TM</w:t>
      </w:r>
      <w:proofErr w:type="spellEnd"/>
      <w:r w:rsidR="008E6806" w:rsidRPr="001930F8">
        <w:rPr>
          <w:rFonts w:ascii="Avenir Next" w:hAnsi="Avenir Next" w:cs="OpenSans-CondensedLight"/>
          <w:sz w:val="18"/>
          <w:szCs w:val="18"/>
          <w:lang w:val="fr-FR"/>
        </w:rPr>
        <w:t xml:space="preserve"> SLN C1</w:t>
      </w:r>
    </w:p>
    <w:p w14:paraId="1C3C5114" w14:textId="77777777" w:rsidR="00E94EC6" w:rsidRPr="001930F8" w:rsidRDefault="00E94EC6" w:rsidP="00E94EC6">
      <w:pPr>
        <w:autoSpaceDE w:val="0"/>
        <w:autoSpaceDN w:val="0"/>
        <w:adjustRightInd w:val="0"/>
        <w:spacing w:line="276" w:lineRule="auto"/>
        <w:rPr>
          <w:rFonts w:ascii="Avenir Next" w:hAnsi="Avenir Next" w:cs="OpenSans-CondensedLight"/>
          <w:b/>
          <w:sz w:val="18"/>
          <w:szCs w:val="18"/>
          <w:lang w:val="fr-FR"/>
        </w:rPr>
      </w:pPr>
    </w:p>
    <w:p w14:paraId="50FF38A8" w14:textId="77777777" w:rsidR="00E94EC6" w:rsidRPr="001930F8" w:rsidRDefault="00E94EC6" w:rsidP="00E94EC6">
      <w:pPr>
        <w:autoSpaceDE w:val="0"/>
        <w:autoSpaceDN w:val="0"/>
        <w:adjustRightInd w:val="0"/>
        <w:spacing w:line="276" w:lineRule="auto"/>
        <w:rPr>
          <w:rFonts w:ascii="Avenir Next" w:hAnsi="Avenir Next" w:cs="OpenSans-CondensedLight"/>
          <w:b/>
          <w:sz w:val="18"/>
          <w:szCs w:val="18"/>
          <w:lang w:val="fr-FR"/>
        </w:rPr>
      </w:pPr>
      <w:r w:rsidRPr="001930F8">
        <w:rPr>
          <w:rFonts w:ascii="Avenir Next" w:hAnsi="Avenir Next" w:cs="OpenSans-CondensedLight"/>
          <w:b/>
          <w:sz w:val="18"/>
          <w:szCs w:val="18"/>
          <w:lang w:val="fr-FR"/>
        </w:rPr>
        <w:t>BRACELETS &amp; BOUCLES</w:t>
      </w:r>
    </w:p>
    <w:p w14:paraId="6A2D5E32" w14:textId="444A36AB"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1930F8">
        <w:rPr>
          <w:rFonts w:ascii="Avenir Next" w:hAnsi="Avenir Next" w:cs="OpenSans-CondensedLight"/>
          <w:sz w:val="18"/>
          <w:szCs w:val="18"/>
          <w:lang w:val="fr-FR"/>
        </w:rPr>
        <w:t>Bracelet</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xml:space="preserve">: Caoutchouc noir avec effets </w:t>
      </w:r>
      <w:proofErr w:type="spellStart"/>
      <w:r w:rsidRPr="001930F8">
        <w:rPr>
          <w:rFonts w:ascii="Avenir Next" w:hAnsi="Avenir Next" w:cs="OpenSans-CondensedLight"/>
          <w:sz w:val="18"/>
          <w:szCs w:val="18"/>
          <w:lang w:val="fr-FR"/>
        </w:rPr>
        <w:t>Cordura</w:t>
      </w:r>
      <w:proofErr w:type="spellEnd"/>
      <w:r w:rsidRPr="001930F8">
        <w:rPr>
          <w:rFonts w:ascii="Avenir Next" w:hAnsi="Avenir Next" w:cs="OpenSans-CondensedLight"/>
          <w:sz w:val="18"/>
          <w:szCs w:val="18"/>
          <w:lang w:val="fr-FR"/>
        </w:rPr>
        <w:br/>
        <w:t>Boucle</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xml:space="preserve">: Boucle double </w:t>
      </w:r>
      <w:proofErr w:type="spellStart"/>
      <w:r w:rsidRPr="001930F8">
        <w:rPr>
          <w:rFonts w:ascii="Avenir Next" w:hAnsi="Avenir Next" w:cs="OpenSans-CondensedLight"/>
          <w:sz w:val="18"/>
          <w:szCs w:val="18"/>
          <w:lang w:val="fr-FR"/>
        </w:rPr>
        <w:t>déployante</w:t>
      </w:r>
      <w:proofErr w:type="spellEnd"/>
      <w:r w:rsidRPr="001930F8">
        <w:rPr>
          <w:rFonts w:ascii="Avenir Next" w:hAnsi="Avenir Next" w:cs="OpenSans-CondensedLight"/>
          <w:sz w:val="18"/>
          <w:szCs w:val="18"/>
          <w:lang w:val="fr-FR"/>
        </w:rPr>
        <w:t xml:space="preserve"> avec </w:t>
      </w:r>
      <w:r w:rsidR="001930F8" w:rsidRPr="001930F8">
        <w:rPr>
          <w:rFonts w:ascii="Avenir Next" w:hAnsi="Avenir Next" w:cs="OpenSans-CondensedLight"/>
          <w:sz w:val="18"/>
          <w:szCs w:val="18"/>
          <w:lang w:val="fr-FR"/>
        </w:rPr>
        <w:t>coiffe</w:t>
      </w:r>
      <w:r w:rsidRPr="001930F8">
        <w:rPr>
          <w:rFonts w:ascii="Avenir Next" w:hAnsi="Avenir Next" w:cs="OpenSans-CondensedLight"/>
          <w:sz w:val="18"/>
          <w:szCs w:val="18"/>
          <w:lang w:val="fr-FR"/>
        </w:rPr>
        <w:t xml:space="preserve"> en </w:t>
      </w:r>
      <w:bookmarkStart w:id="2" w:name="_Hlk5181762"/>
      <w:r w:rsidRPr="001930F8">
        <w:rPr>
          <w:rFonts w:ascii="Avenir Next" w:hAnsi="Avenir Next" w:cs="OpenSans-CondensedLight"/>
          <w:sz w:val="18"/>
          <w:szCs w:val="18"/>
          <w:lang w:val="fr-FR"/>
        </w:rPr>
        <w:t>carbone</w:t>
      </w:r>
      <w:r w:rsidRPr="00AB348A">
        <w:rPr>
          <w:rFonts w:ascii="Avenir Next" w:hAnsi="Avenir Next" w:cs="OpenSans-CondensedLight"/>
          <w:sz w:val="18"/>
          <w:szCs w:val="18"/>
          <w:lang w:val="fr-FR"/>
        </w:rPr>
        <w:t xml:space="preserve"> noir </w:t>
      </w:r>
      <w:bookmarkEnd w:id="2"/>
    </w:p>
    <w:p w14:paraId="54C5BB5D" w14:textId="30F362F0" w:rsidR="00EF3CC1" w:rsidRPr="00AB348A" w:rsidRDefault="00EF3CC1" w:rsidP="00E94EC6">
      <w:pPr>
        <w:autoSpaceDE w:val="0"/>
        <w:autoSpaceDN w:val="0"/>
        <w:adjustRightInd w:val="0"/>
        <w:spacing w:line="276" w:lineRule="auto"/>
        <w:rPr>
          <w:rFonts w:ascii="Avenir Next" w:hAnsi="Avenir Next" w:cs="OpenSans-CondensedLight"/>
          <w:sz w:val="18"/>
          <w:szCs w:val="18"/>
          <w:lang w:val="fr-FR"/>
        </w:rPr>
      </w:pPr>
    </w:p>
    <w:p w14:paraId="21734A13" w14:textId="6235A9FD" w:rsidR="00E94EC6" w:rsidRPr="00AB348A" w:rsidRDefault="00EF3CC1"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Antonio-Regular"/>
          <w:b/>
          <w:noProof/>
          <w:lang w:val="fr-FR"/>
        </w:rPr>
        <w:lastRenderedPageBreak/>
        <w:drawing>
          <wp:anchor distT="0" distB="0" distL="114300" distR="114300" simplePos="0" relativeHeight="251662336" behindDoc="1" locked="0" layoutInCell="1" allowOverlap="1" wp14:anchorId="77272338" wp14:editId="610CE7DD">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WJEZEN-SCHLOE\Departement_MarCom_Dossiers\_Communication 2019\PR\1. PRESS KITS\1. 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C6" w:rsidRPr="00AB348A">
        <w:rPr>
          <w:rFonts w:ascii="Avenir Next" w:hAnsi="Avenir Next" w:cs="Antonio-Regular"/>
          <w:b/>
          <w:lang w:val="fr-FR"/>
        </w:rPr>
        <w:t>DEFY FUSEE TOURBILLON</w:t>
      </w:r>
    </w:p>
    <w:p w14:paraId="5EED8B00" w14:textId="77777777" w:rsidR="00E94EC6" w:rsidRPr="00AB348A" w:rsidRDefault="00E94EC6" w:rsidP="00E94EC6">
      <w:pPr>
        <w:rPr>
          <w:rFonts w:ascii="Avenir Next" w:hAnsi="Avenir Next" w:cs="OpenSans-CondensedLight"/>
          <w:sz w:val="20"/>
          <w:szCs w:val="18"/>
          <w:lang w:val="fr-FR"/>
        </w:rPr>
      </w:pPr>
      <w:r w:rsidRPr="00AB348A">
        <w:rPr>
          <w:rFonts w:ascii="Avenir Next" w:hAnsi="Avenir Next" w:cs="OpenSans-CondensedLight"/>
          <w:sz w:val="20"/>
          <w:szCs w:val="20"/>
          <w:lang w:val="fr-FR"/>
        </w:rPr>
        <w:t xml:space="preserve">ÉDITION LIMITÉE </w:t>
      </w:r>
      <w:r w:rsidRPr="00AB348A">
        <w:rPr>
          <w:rFonts w:ascii="Avenir Next" w:hAnsi="Avenir Next" w:cs="OpenSans-CondensedLight"/>
          <w:sz w:val="20"/>
          <w:szCs w:val="18"/>
          <w:lang w:val="fr-FR"/>
        </w:rPr>
        <w:t>10</w:t>
      </w:r>
    </w:p>
    <w:p w14:paraId="59FA5F82" w14:textId="77777777" w:rsidR="00E94EC6" w:rsidRPr="00AB348A" w:rsidRDefault="00E94EC6" w:rsidP="00E94EC6">
      <w:pPr>
        <w:rPr>
          <w:rFonts w:ascii="Avenir Next" w:hAnsi="Avenir Next" w:cs="OpenSans-CondensedLight"/>
          <w:sz w:val="20"/>
          <w:szCs w:val="18"/>
          <w:lang w:val="fr-FR"/>
        </w:rPr>
      </w:pPr>
    </w:p>
    <w:p w14:paraId="752ED644" w14:textId="77777777" w:rsidR="00E94EC6" w:rsidRPr="00AB348A" w:rsidRDefault="00E94EC6" w:rsidP="00E94EC6">
      <w:pPr>
        <w:rPr>
          <w:rFonts w:ascii="Avenir Next" w:hAnsi="Avenir Next" w:cs="Arial"/>
          <w:bCs/>
          <w:sz w:val="18"/>
          <w:szCs w:val="18"/>
          <w:lang w:val="fr-FR"/>
        </w:rPr>
      </w:pPr>
      <w:r w:rsidRPr="00AB348A">
        <w:rPr>
          <w:rFonts w:ascii="Avenir Next" w:hAnsi="Avenir Next" w:cs="OpenSans-CondensedLight"/>
          <w:sz w:val="18"/>
          <w:szCs w:val="18"/>
          <w:lang w:val="fr-FR"/>
        </w:rPr>
        <w:t xml:space="preserve">Référence: </w:t>
      </w:r>
      <w:r w:rsidRPr="00AB348A">
        <w:rPr>
          <w:rFonts w:ascii="Avenir Next" w:hAnsi="Avenir Next" w:cs="OpenSans-CondensedLight"/>
          <w:sz w:val="18"/>
          <w:szCs w:val="18"/>
          <w:lang w:val="fr-FR"/>
        </w:rPr>
        <w:tab/>
      </w:r>
      <w:r w:rsidRPr="00AB348A">
        <w:rPr>
          <w:rFonts w:ascii="Avenir Next" w:hAnsi="Avenir Next" w:cs="Arial"/>
          <w:bCs/>
          <w:sz w:val="18"/>
          <w:szCs w:val="18"/>
          <w:lang w:val="fr-FR"/>
        </w:rPr>
        <w:t>40.9000.4805/75.R582</w:t>
      </w:r>
      <w:r w:rsidRPr="00AB348A">
        <w:rPr>
          <w:rFonts w:ascii="Avenir Next" w:hAnsi="Avenir Next" w:cs="Arial"/>
          <w:bCs/>
          <w:sz w:val="18"/>
          <w:szCs w:val="18"/>
          <w:lang w:val="fr-FR"/>
        </w:rPr>
        <w:br/>
      </w:r>
    </w:p>
    <w:p w14:paraId="20DED8F4" w14:textId="77777777" w:rsidR="00E94EC6" w:rsidRPr="00AB348A" w:rsidRDefault="00E94EC6" w:rsidP="00E94EC6">
      <w:pPr>
        <w:rPr>
          <w:rFonts w:ascii="Avenir Next" w:hAnsi="Avenir Next" w:cs="OpenSans-CondensedLight"/>
          <w:sz w:val="18"/>
          <w:szCs w:val="18"/>
          <w:lang w:val="fr-FR"/>
        </w:rPr>
      </w:pPr>
      <w:r w:rsidRPr="00AB348A">
        <w:rPr>
          <w:rFonts w:ascii="Avenir Next" w:hAnsi="Avenir Next" w:cs="OpenSans-CondensedLight"/>
          <w:b/>
          <w:sz w:val="18"/>
          <w:szCs w:val="18"/>
          <w:lang w:val="fr-FR"/>
        </w:rPr>
        <w:t>UNIQUE SELLING POINTS</w:t>
      </w:r>
      <w:r w:rsidRPr="00AB348A">
        <w:rPr>
          <w:rFonts w:ascii="Avenir Next" w:hAnsi="Avenir Next" w:cs="OpenSans-CondensedLight"/>
          <w:b/>
          <w:sz w:val="18"/>
          <w:szCs w:val="18"/>
          <w:lang w:val="fr-FR"/>
        </w:rPr>
        <w:br/>
      </w:r>
      <w:r w:rsidRPr="00AB348A">
        <w:rPr>
          <w:rFonts w:ascii="Avenir Next" w:hAnsi="Avenir Next" w:cs="OpenSans-CondensedLight"/>
          <w:sz w:val="18"/>
          <w:szCs w:val="18"/>
          <w:lang w:val="fr-FR"/>
        </w:rPr>
        <w:t>Tourbillon Fusée-Chaine Calibre</w:t>
      </w:r>
      <w:r w:rsidRPr="00AB348A">
        <w:rPr>
          <w:rFonts w:ascii="Avenir Next" w:hAnsi="Avenir Next" w:cs="OpenSans-CondensedLight"/>
          <w:sz w:val="18"/>
          <w:szCs w:val="18"/>
          <w:lang w:val="fr-FR"/>
        </w:rPr>
        <w:br/>
        <w:t>Chaine de 575 composants</w:t>
      </w:r>
      <w:r w:rsidRPr="00AB348A">
        <w:rPr>
          <w:rFonts w:ascii="Avenir Next" w:hAnsi="Avenir Next" w:cs="OpenSans-CondensedLight"/>
          <w:sz w:val="18"/>
          <w:szCs w:val="18"/>
          <w:lang w:val="fr-FR"/>
        </w:rPr>
        <w:br/>
        <w:t>Mouvement El Primero à remontage manuel avec tourbillon et transmission fusée-chaîne</w:t>
      </w:r>
      <w:r w:rsidRPr="00AB348A">
        <w:rPr>
          <w:rFonts w:ascii="Avenir Next" w:hAnsi="Avenir Next" w:cs="OpenSans-CondensedLight"/>
          <w:sz w:val="18"/>
          <w:szCs w:val="18"/>
          <w:lang w:val="fr-FR"/>
        </w:rPr>
        <w:br/>
        <w:t>Transmission fusée-chaîne à force constante reliée au barillet</w:t>
      </w:r>
      <w:r w:rsidRPr="00AB348A">
        <w:rPr>
          <w:rFonts w:ascii="Avenir Next" w:hAnsi="Avenir Next" w:cs="OpenSans-CondensedLight"/>
          <w:sz w:val="18"/>
          <w:szCs w:val="18"/>
          <w:lang w:val="fr-FR"/>
        </w:rPr>
        <w:br/>
      </w:r>
    </w:p>
    <w:p w14:paraId="2035D1FF" w14:textId="77777777"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Antonio-Regular"/>
          <w:b/>
          <w:sz w:val="18"/>
          <w:szCs w:val="18"/>
          <w:lang w:val="fr-FR"/>
        </w:rPr>
        <w:t xml:space="preserve">MOUVEMENT </w:t>
      </w:r>
      <w:r w:rsidRPr="00AB348A">
        <w:rPr>
          <w:rFonts w:ascii="Avenir Next" w:hAnsi="Avenir Next" w:cs="OpenSans-CondensedLight"/>
          <w:sz w:val="18"/>
          <w:szCs w:val="18"/>
          <w:lang w:val="fr-FR"/>
        </w:rPr>
        <w:br/>
      </w:r>
      <w:proofErr w:type="spellStart"/>
      <w:r w:rsidRPr="00AB348A">
        <w:rPr>
          <w:rFonts w:ascii="Avenir Next" w:hAnsi="Avenir Next" w:cs="OpenSans-CondensedLight"/>
          <w:sz w:val="18"/>
          <w:szCs w:val="18"/>
          <w:lang w:val="fr-FR"/>
        </w:rPr>
        <w:t>Mouvement</w:t>
      </w:r>
      <w:proofErr w:type="spellEnd"/>
      <w:r w:rsidRPr="00AB348A">
        <w:rPr>
          <w:rFonts w:ascii="Avenir Next" w:hAnsi="Avenir Next" w:cs="OpenSans-CondensedLight"/>
          <w:sz w:val="18"/>
          <w:szCs w:val="18"/>
          <w:lang w:val="fr-FR"/>
        </w:rPr>
        <w:t xml:space="preserve"> El Primero 4805 SK, Manuel</w:t>
      </w:r>
    </w:p>
    <w:p w14:paraId="4BC5F6CF" w14:textId="1AA4CBFA"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Calibre 16½``` (Diamètre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37 mm)</w:t>
      </w:r>
    </w:p>
    <w:p w14:paraId="049A2E82" w14:textId="3F31F1C3"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Épaisseur du mouvement</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5.9 mm</w:t>
      </w:r>
    </w:p>
    <w:p w14:paraId="29F6D365" w14:textId="6C740EA7"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Composants</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807</w:t>
      </w:r>
    </w:p>
    <w:p w14:paraId="7D189CEF" w14:textId="64C17360"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 xml:space="preserve">Signature bicolore exclusive sur les plaques et les ponts </w:t>
      </w:r>
      <w:r w:rsidRPr="00AB348A">
        <w:rPr>
          <w:rFonts w:ascii="Avenir Next" w:hAnsi="Avenir Next" w:cs="OpenSans-CondensedLight"/>
          <w:sz w:val="18"/>
          <w:szCs w:val="18"/>
          <w:lang w:val="fr-FR"/>
        </w:rPr>
        <w:br/>
        <w:t>Rubis</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34</w:t>
      </w:r>
    </w:p>
    <w:p w14:paraId="34497576" w14:textId="3B630245"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Fréquence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xml:space="preserve">: 36,000 </w:t>
      </w:r>
      <w:proofErr w:type="spellStart"/>
      <w:r w:rsidRPr="00AB348A">
        <w:rPr>
          <w:rFonts w:ascii="Avenir Next" w:hAnsi="Avenir Next" w:cs="OpenSans-CondensedLight"/>
          <w:sz w:val="18"/>
          <w:szCs w:val="18"/>
          <w:lang w:val="fr-FR"/>
        </w:rPr>
        <w:t>VpH</w:t>
      </w:r>
      <w:proofErr w:type="spellEnd"/>
      <w:r w:rsidRPr="00AB348A">
        <w:rPr>
          <w:rFonts w:ascii="Avenir Next" w:hAnsi="Avenir Next" w:cs="OpenSans-CondensedLight"/>
          <w:sz w:val="18"/>
          <w:szCs w:val="18"/>
          <w:lang w:val="fr-FR"/>
        </w:rPr>
        <w:t xml:space="preserve"> (5 Hz)</w:t>
      </w:r>
    </w:p>
    <w:p w14:paraId="012BF46E" w14:textId="605AF698"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Réserve de marche: 50 heures</w:t>
      </w:r>
    </w:p>
    <w:p w14:paraId="1724E60E" w14:textId="77777777" w:rsidR="00E94EC6" w:rsidRPr="00AB348A" w:rsidRDefault="00E94EC6" w:rsidP="00E94EC6">
      <w:pPr>
        <w:autoSpaceDE w:val="0"/>
        <w:autoSpaceDN w:val="0"/>
        <w:adjustRightInd w:val="0"/>
        <w:rPr>
          <w:rFonts w:ascii="Avenir Next" w:hAnsi="Avenir Next" w:cs="OpenSans-CondensedLight"/>
          <w:sz w:val="18"/>
          <w:szCs w:val="18"/>
          <w:lang w:val="fr-FR"/>
        </w:rPr>
      </w:pPr>
      <w:bookmarkStart w:id="3" w:name="_GoBack"/>
      <w:bookmarkEnd w:id="3"/>
    </w:p>
    <w:p w14:paraId="7D9A5DC8" w14:textId="77777777" w:rsidR="00E94EC6" w:rsidRPr="00AB348A" w:rsidRDefault="00E94EC6" w:rsidP="00E94EC6">
      <w:pPr>
        <w:autoSpaceDE w:val="0"/>
        <w:autoSpaceDN w:val="0"/>
        <w:adjustRightInd w:val="0"/>
        <w:spacing w:line="276" w:lineRule="auto"/>
        <w:rPr>
          <w:rFonts w:ascii="Avenir Next" w:hAnsi="Avenir Next" w:cs="Antonio-Regular"/>
          <w:b/>
          <w:sz w:val="18"/>
          <w:szCs w:val="18"/>
          <w:lang w:val="fr-FR"/>
        </w:rPr>
      </w:pPr>
      <w:r w:rsidRPr="00AB348A">
        <w:rPr>
          <w:rFonts w:ascii="Avenir Next" w:hAnsi="Avenir Next" w:cs="Antonio-Regular"/>
          <w:b/>
          <w:sz w:val="18"/>
          <w:szCs w:val="18"/>
          <w:lang w:val="fr-FR"/>
        </w:rPr>
        <w:t>FONCTIONS</w:t>
      </w:r>
    </w:p>
    <w:p w14:paraId="260CB26D"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Heures et minutes au centre</w:t>
      </w:r>
    </w:p>
    <w:p w14:paraId="5025C14F"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Tourbillon :</w:t>
      </w:r>
    </w:p>
    <w:p w14:paraId="5375D900"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 La cage est située à 6 heures</w:t>
      </w:r>
    </w:p>
    <w:p w14:paraId="6B12C504"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 La cage effectue une rotation par minute</w:t>
      </w:r>
    </w:p>
    <w:p w14:paraId="4A1D197F" w14:textId="77777777" w:rsidR="00E94EC6" w:rsidRPr="00AB348A"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Indicateur de réserve de marche entre 4 et 5 heures</w:t>
      </w:r>
    </w:p>
    <w:p w14:paraId="5967FE78" w14:textId="77777777" w:rsidR="00E94EC6" w:rsidRPr="00AB348A" w:rsidRDefault="00E94EC6" w:rsidP="00E94EC6">
      <w:pPr>
        <w:rPr>
          <w:rFonts w:ascii="Avenir Next" w:hAnsi="Avenir Next" w:cs="OpenSans-CondensedLight"/>
          <w:sz w:val="18"/>
          <w:szCs w:val="18"/>
          <w:lang w:val="fr-FR"/>
        </w:rPr>
      </w:pPr>
      <w:r w:rsidRPr="00AB348A">
        <w:rPr>
          <w:rFonts w:ascii="Avenir Next" w:hAnsi="Avenir Next" w:cs="OpenSans-CondensedLight"/>
          <w:sz w:val="18"/>
          <w:szCs w:val="18"/>
          <w:lang w:val="fr-FR"/>
        </w:rPr>
        <w:t>Transmission fusée-chaîne reliée au barillet</w:t>
      </w:r>
      <w:r w:rsidRPr="00AB348A">
        <w:rPr>
          <w:rFonts w:ascii="Avenir Next" w:hAnsi="Avenir Next" w:cs="OpenSans-CondensedLight"/>
          <w:sz w:val="18"/>
          <w:szCs w:val="18"/>
          <w:lang w:val="fr-FR"/>
        </w:rPr>
        <w:br/>
      </w:r>
    </w:p>
    <w:p w14:paraId="059A1990" w14:textId="77777777" w:rsidR="00E94EC6" w:rsidRPr="00AB348A" w:rsidRDefault="00E94EC6" w:rsidP="00E94EC6">
      <w:pPr>
        <w:autoSpaceDE w:val="0"/>
        <w:autoSpaceDN w:val="0"/>
        <w:adjustRightInd w:val="0"/>
        <w:spacing w:line="276" w:lineRule="auto"/>
        <w:rPr>
          <w:rFonts w:ascii="Avenir Next" w:hAnsi="Avenir Next" w:cs="Antonio-Regular"/>
          <w:b/>
          <w:sz w:val="18"/>
          <w:szCs w:val="18"/>
          <w:lang w:val="fr-FR"/>
        </w:rPr>
      </w:pPr>
      <w:r w:rsidRPr="00AB348A">
        <w:rPr>
          <w:rFonts w:ascii="Avenir Next" w:hAnsi="Avenir Next" w:cs="Antonio-Regular"/>
          <w:b/>
          <w:sz w:val="18"/>
          <w:szCs w:val="18"/>
          <w:lang w:val="fr-FR"/>
        </w:rPr>
        <w:t>BOÎTIER, CADRAN ET AIGUILLES</w:t>
      </w:r>
    </w:p>
    <w:p w14:paraId="03D3663C" w14:textId="55923328"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Diamètre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44 mm</w:t>
      </w:r>
    </w:p>
    <w:p w14:paraId="6005B2C2" w14:textId="08844686"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Diamètre de l’ouverture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36.5 mm</w:t>
      </w:r>
    </w:p>
    <w:p w14:paraId="55A7A7B3" w14:textId="6AF9B43C"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Épaisseur</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13.35 mm</w:t>
      </w:r>
    </w:p>
    <w:p w14:paraId="53C1BA86" w14:textId="7BD0CBA2" w:rsidR="008E6806" w:rsidRPr="001930F8" w:rsidRDefault="00E94EC6" w:rsidP="00E94EC6">
      <w:pPr>
        <w:autoSpaceDE w:val="0"/>
        <w:autoSpaceDN w:val="0"/>
        <w:adjustRightInd w:val="0"/>
        <w:rPr>
          <w:rFonts w:ascii="Avenir Next" w:hAnsi="Avenir Next" w:cs="OpenSans-CondensedLight"/>
          <w:sz w:val="18"/>
          <w:szCs w:val="18"/>
          <w:lang w:val="fr-FR"/>
        </w:rPr>
      </w:pPr>
      <w:r w:rsidRPr="00AB348A">
        <w:rPr>
          <w:rFonts w:ascii="Avenir Next" w:hAnsi="Avenir Next" w:cs="OpenSans-CondensedLight"/>
          <w:sz w:val="18"/>
          <w:szCs w:val="18"/>
          <w:lang w:val="fr-FR"/>
        </w:rPr>
        <w:t>Verre</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Verre saphir bombé et traité antireflet sur les deux faces</w:t>
      </w:r>
      <w:r w:rsidRPr="00AB348A">
        <w:rPr>
          <w:rFonts w:ascii="OpenSans-CondensedLight" w:hAnsi="OpenSans-CondensedLight" w:cs="OpenSans-CondensedLight"/>
          <w:sz w:val="20"/>
          <w:szCs w:val="20"/>
          <w:lang w:val="fr-FR"/>
        </w:rPr>
        <w:br/>
      </w:r>
      <w:r w:rsidRPr="001930F8">
        <w:rPr>
          <w:rFonts w:ascii="Avenir Next" w:hAnsi="Avenir Next" w:cs="OpenSans-CondensedLight"/>
          <w:sz w:val="18"/>
          <w:szCs w:val="18"/>
          <w:lang w:val="fr-FR"/>
        </w:rPr>
        <w:t>Fond</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Verre saphir transparent</w:t>
      </w:r>
      <w:r w:rsidRPr="001930F8">
        <w:rPr>
          <w:rFonts w:ascii="Avenir Next" w:hAnsi="Avenir Next" w:cs="OpenSans-CondensedLight"/>
          <w:sz w:val="18"/>
          <w:szCs w:val="18"/>
          <w:lang w:val="fr-FR"/>
        </w:rPr>
        <w:br/>
        <w:t>Matériau</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xml:space="preserve">: Platinum 950 </w:t>
      </w:r>
      <w:r w:rsidRPr="001930F8">
        <w:rPr>
          <w:rFonts w:ascii="Avenir Next" w:hAnsi="Avenir Next" w:cs="OpenSans-CondensedLight"/>
          <w:sz w:val="18"/>
          <w:szCs w:val="18"/>
          <w:lang w:val="fr-FR"/>
        </w:rPr>
        <w:br/>
        <w:t>Étanchéité</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10 ATM</w:t>
      </w:r>
      <w:r w:rsidRPr="001930F8">
        <w:rPr>
          <w:rFonts w:ascii="Avenir Next" w:hAnsi="Avenir Next" w:cs="OpenSans-CondensedLight"/>
          <w:sz w:val="18"/>
          <w:szCs w:val="18"/>
          <w:lang w:val="fr-FR"/>
        </w:rPr>
        <w:br/>
        <w:t>Cadran</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xml:space="preserve">: </w:t>
      </w:r>
      <w:r w:rsidR="008E6806" w:rsidRPr="001930F8">
        <w:rPr>
          <w:rFonts w:ascii="Avenir Next" w:hAnsi="Avenir Next" w:cs="OpenSans-CondensedLight"/>
          <w:sz w:val="18"/>
          <w:szCs w:val="18"/>
          <w:lang w:val="fr-FR"/>
        </w:rPr>
        <w:t>ajouré</w:t>
      </w:r>
    </w:p>
    <w:p w14:paraId="1BD95519" w14:textId="7BC5FF23" w:rsidR="00E94EC6" w:rsidRPr="00AB348A" w:rsidRDefault="00E94EC6" w:rsidP="00E94EC6">
      <w:pPr>
        <w:autoSpaceDE w:val="0"/>
        <w:autoSpaceDN w:val="0"/>
        <w:adjustRightInd w:val="0"/>
        <w:rPr>
          <w:rFonts w:ascii="OpenSans-CondensedLight" w:hAnsi="OpenSans-CondensedLight" w:cs="OpenSans-CondensedLight"/>
          <w:sz w:val="20"/>
          <w:szCs w:val="20"/>
          <w:lang w:val="fr-FR"/>
        </w:rPr>
      </w:pPr>
      <w:r w:rsidRPr="001930F8">
        <w:rPr>
          <w:rFonts w:ascii="Avenir Next" w:hAnsi="Avenir Next" w:cs="OpenSans-CondensedLight"/>
          <w:sz w:val="18"/>
          <w:szCs w:val="18"/>
          <w:lang w:val="fr-FR"/>
        </w:rPr>
        <w:t>Index des heures</w:t>
      </w:r>
      <w:r w:rsidR="0036330F" w:rsidRPr="001930F8">
        <w:rPr>
          <w:rFonts w:ascii="Avenir Next" w:hAnsi="Avenir Next" w:cs="OpenSans-CondensedLight"/>
          <w:sz w:val="18"/>
          <w:szCs w:val="18"/>
          <w:lang w:val="fr-FR"/>
        </w:rPr>
        <w:t xml:space="preserve"> </w:t>
      </w:r>
      <w:r w:rsidRPr="001930F8">
        <w:rPr>
          <w:rFonts w:ascii="Avenir Next" w:hAnsi="Avenir Next" w:cs="OpenSans-CondensedLight"/>
          <w:sz w:val="18"/>
          <w:szCs w:val="18"/>
          <w:lang w:val="fr-FR"/>
        </w:rPr>
        <w:t>: Décalqués</w:t>
      </w:r>
      <w:r w:rsidRPr="001930F8">
        <w:rPr>
          <w:rFonts w:ascii="Avenir Next" w:hAnsi="Avenir Next" w:cs="OpenSans-CondensedLight"/>
          <w:sz w:val="18"/>
          <w:szCs w:val="18"/>
          <w:lang w:val="fr-FR"/>
        </w:rPr>
        <w:br/>
        <w:t xml:space="preserve">Aiguilles: Noires </w:t>
      </w:r>
      <w:proofErr w:type="spellStart"/>
      <w:r w:rsidRPr="001930F8">
        <w:rPr>
          <w:rFonts w:ascii="Avenir Next" w:hAnsi="Avenir Next" w:cs="OpenSans-CondensedLight"/>
          <w:sz w:val="18"/>
          <w:szCs w:val="18"/>
          <w:lang w:val="fr-FR"/>
        </w:rPr>
        <w:t>ruthéniées</w:t>
      </w:r>
      <w:proofErr w:type="spellEnd"/>
      <w:r w:rsidRPr="001930F8">
        <w:rPr>
          <w:rFonts w:ascii="Avenir Next" w:hAnsi="Avenir Next" w:cs="OpenSans-CondensedLight"/>
          <w:sz w:val="18"/>
          <w:szCs w:val="18"/>
          <w:lang w:val="fr-FR"/>
        </w:rPr>
        <w:t xml:space="preserve">, facettées </w:t>
      </w:r>
      <w:r w:rsidRPr="00AB348A">
        <w:rPr>
          <w:rFonts w:ascii="Avenir Next" w:hAnsi="Avenir Next" w:cs="OpenSans-CondensedLight"/>
          <w:sz w:val="18"/>
          <w:szCs w:val="18"/>
          <w:lang w:val="fr-FR"/>
        </w:rPr>
        <w:t xml:space="preserve">et recouvertes de </w:t>
      </w:r>
      <w:r w:rsidR="008E6806" w:rsidRPr="008E6806">
        <w:rPr>
          <w:rFonts w:ascii="Avenir Next" w:hAnsi="Avenir Next" w:cs="OpenSans-CondensedLight"/>
          <w:sz w:val="18"/>
          <w:szCs w:val="18"/>
          <w:lang w:val="fr-FR"/>
        </w:rPr>
        <w:t>Super-</w:t>
      </w:r>
      <w:proofErr w:type="spellStart"/>
      <w:r w:rsidR="008E6806" w:rsidRPr="008E6806">
        <w:rPr>
          <w:rFonts w:ascii="Avenir Next" w:hAnsi="Avenir Next" w:cs="OpenSans-CondensedLight"/>
          <w:sz w:val="18"/>
          <w:szCs w:val="18"/>
          <w:lang w:val="fr-FR"/>
        </w:rPr>
        <w:t>LumiNova</w:t>
      </w:r>
      <w:r w:rsidR="008E6806" w:rsidRPr="008E6806">
        <w:rPr>
          <w:rFonts w:ascii="Avenir Next" w:hAnsi="Avenir Next" w:cs="OpenSans-CondensedLight"/>
          <w:sz w:val="18"/>
          <w:szCs w:val="18"/>
          <w:vertAlign w:val="superscript"/>
          <w:lang w:val="fr-FR"/>
        </w:rPr>
        <w:t>TM</w:t>
      </w:r>
      <w:proofErr w:type="spellEnd"/>
      <w:r w:rsidR="008E6806" w:rsidRPr="008E6806">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xml:space="preserve"> SLN C1</w:t>
      </w:r>
    </w:p>
    <w:p w14:paraId="7BA2561A" w14:textId="60554943" w:rsidR="00E94EC6" w:rsidRPr="00AB348A" w:rsidRDefault="00E94EC6" w:rsidP="00E94EC6">
      <w:pPr>
        <w:spacing w:line="276" w:lineRule="auto"/>
        <w:rPr>
          <w:rFonts w:ascii="Avenir Next" w:hAnsi="Avenir Next" w:cs="OpenSans-CondensedLight"/>
          <w:sz w:val="18"/>
          <w:szCs w:val="18"/>
          <w:lang w:val="fr-FR"/>
        </w:rPr>
      </w:pPr>
    </w:p>
    <w:p w14:paraId="1DCE223A" w14:textId="77777777" w:rsidR="00E94EC6" w:rsidRPr="00AB348A" w:rsidRDefault="00E94EC6" w:rsidP="00E94EC6">
      <w:pPr>
        <w:autoSpaceDE w:val="0"/>
        <w:autoSpaceDN w:val="0"/>
        <w:adjustRightInd w:val="0"/>
        <w:spacing w:line="276" w:lineRule="auto"/>
        <w:rPr>
          <w:rFonts w:ascii="Avenir Next" w:hAnsi="Avenir Next" w:cs="OpenSans-CondensedLight"/>
          <w:b/>
          <w:sz w:val="18"/>
          <w:szCs w:val="18"/>
          <w:lang w:val="fr-FR"/>
        </w:rPr>
      </w:pPr>
      <w:r w:rsidRPr="00AB348A">
        <w:rPr>
          <w:rFonts w:ascii="Avenir Next" w:hAnsi="Avenir Next" w:cs="OpenSans-CondensedLight"/>
          <w:b/>
          <w:sz w:val="18"/>
          <w:szCs w:val="18"/>
          <w:lang w:val="fr-FR"/>
        </w:rPr>
        <w:t>BRACELETS &amp; BOUCLES</w:t>
      </w:r>
    </w:p>
    <w:p w14:paraId="0803CB70" w14:textId="12F28892" w:rsidR="00E94EC6" w:rsidRPr="00AB348A" w:rsidRDefault="00E94EC6" w:rsidP="00E94EC6">
      <w:pPr>
        <w:autoSpaceDE w:val="0"/>
        <w:autoSpaceDN w:val="0"/>
        <w:adjustRightInd w:val="0"/>
        <w:spacing w:line="276" w:lineRule="auto"/>
        <w:rPr>
          <w:rFonts w:ascii="Avenir Next" w:hAnsi="Avenir Next" w:cs="OpenSans-CondensedLight"/>
          <w:sz w:val="18"/>
          <w:szCs w:val="18"/>
          <w:lang w:val="fr-FR"/>
        </w:rPr>
      </w:pPr>
      <w:r w:rsidRPr="00AB348A">
        <w:rPr>
          <w:rFonts w:ascii="Avenir Next" w:hAnsi="Avenir Next" w:cs="OpenSans-CondensedLight"/>
          <w:sz w:val="18"/>
          <w:szCs w:val="18"/>
          <w:lang w:val="fr-FR"/>
        </w:rPr>
        <w:t>Bracelet</w:t>
      </w:r>
      <w:r w:rsidR="0036330F">
        <w:rPr>
          <w:rFonts w:ascii="Avenir Next" w:hAnsi="Avenir Next" w:cs="OpenSans-CondensedLight"/>
          <w:sz w:val="18"/>
          <w:szCs w:val="18"/>
          <w:lang w:val="fr-FR"/>
        </w:rPr>
        <w:t xml:space="preserve"> </w:t>
      </w:r>
      <w:r w:rsidRPr="00AB348A">
        <w:rPr>
          <w:rFonts w:ascii="Avenir Next" w:hAnsi="Avenir Next" w:cs="OpenSans-CondensedLight"/>
          <w:sz w:val="18"/>
          <w:szCs w:val="18"/>
          <w:lang w:val="fr-FR"/>
        </w:rPr>
        <w:t>: Caoutchouc noir recouvert de cuir d’alligator noir</w:t>
      </w:r>
      <w:r w:rsidRPr="00AB348A">
        <w:rPr>
          <w:rFonts w:ascii="Avenir Next" w:hAnsi="Avenir Next" w:cs="OpenSans-CondensedLight"/>
          <w:sz w:val="18"/>
          <w:szCs w:val="18"/>
          <w:lang w:val="fr-FR"/>
        </w:rPr>
        <w:br/>
        <w:t xml:space="preserve">Boucle: Boucle double </w:t>
      </w:r>
      <w:proofErr w:type="spellStart"/>
      <w:r w:rsidRPr="00AB348A">
        <w:rPr>
          <w:rFonts w:ascii="Avenir Next" w:hAnsi="Avenir Next" w:cs="OpenSans-CondensedLight"/>
          <w:sz w:val="18"/>
          <w:szCs w:val="18"/>
          <w:lang w:val="fr-FR"/>
        </w:rPr>
        <w:t>déployante</w:t>
      </w:r>
      <w:proofErr w:type="spellEnd"/>
      <w:r w:rsidRPr="00AB348A">
        <w:rPr>
          <w:rFonts w:ascii="Avenir Next" w:hAnsi="Avenir Next" w:cs="OpenSans-CondensedLight"/>
          <w:sz w:val="18"/>
          <w:szCs w:val="18"/>
          <w:lang w:val="fr-FR"/>
        </w:rPr>
        <w:t xml:space="preserve"> en titane et or blanc </w:t>
      </w:r>
    </w:p>
    <w:p w14:paraId="61D73BE0" w14:textId="1ADAAE31" w:rsidR="009732E8" w:rsidRPr="00AB348A" w:rsidRDefault="009732E8" w:rsidP="00E94EC6">
      <w:pPr>
        <w:autoSpaceDE w:val="0"/>
        <w:autoSpaceDN w:val="0"/>
        <w:adjustRightInd w:val="0"/>
        <w:spacing w:line="276" w:lineRule="auto"/>
        <w:rPr>
          <w:rFonts w:ascii="Avenir Next" w:hAnsi="Avenir Next" w:cstheme="majorHAnsi"/>
          <w:b/>
          <w:color w:val="000000" w:themeColor="text1"/>
          <w:sz w:val="18"/>
          <w:szCs w:val="18"/>
          <w:lang w:val="fr-FR"/>
        </w:rPr>
      </w:pPr>
    </w:p>
    <w:bookmarkEnd w:id="0"/>
    <w:p w14:paraId="20932510" w14:textId="3FC73736" w:rsidR="00B21701" w:rsidRPr="00AB348A" w:rsidRDefault="00B21701" w:rsidP="005276AB">
      <w:pPr>
        <w:rPr>
          <w:rFonts w:ascii="Avenir Next" w:hAnsi="Avenir Next"/>
          <w:sz w:val="18"/>
          <w:szCs w:val="22"/>
          <w:lang w:val="fr-FR"/>
        </w:rPr>
      </w:pPr>
    </w:p>
    <w:sectPr w:rsidR="00B21701" w:rsidRPr="00AB348A"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4F5DE" w14:textId="77777777" w:rsidR="009D5A48" w:rsidRDefault="009D5A48" w:rsidP="008A730D">
      <w:r>
        <w:separator/>
      </w:r>
    </w:p>
  </w:endnote>
  <w:endnote w:type="continuationSeparator" w:id="0">
    <w:p w14:paraId="43673087" w14:textId="77777777" w:rsidR="009D5A48" w:rsidRDefault="009D5A48" w:rsidP="008A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Avenir Next">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B33" w14:textId="77777777" w:rsidR="009862F8" w:rsidRDefault="009862F8" w:rsidP="008A730D">
    <w:pPr>
      <w:pStyle w:val="Footer"/>
      <w:jc w:val="center"/>
      <w:rPr>
        <w:rFonts w:ascii="Avenir Next" w:hAnsi="Avenir Next"/>
        <w:b/>
        <w:sz w:val="18"/>
        <w:szCs w:val="18"/>
        <w:lang w:val="fr-CH"/>
      </w:rPr>
    </w:pPr>
  </w:p>
  <w:p w14:paraId="75C5BCCF" w14:textId="77777777" w:rsidR="009862F8" w:rsidRPr="00732961" w:rsidRDefault="009862F8" w:rsidP="008A730D">
    <w:pPr>
      <w:pStyle w:val="Footer"/>
      <w:jc w:val="center"/>
      <w:rPr>
        <w:rFonts w:ascii="Avenir Next" w:hAnsi="Avenir Next"/>
        <w:sz w:val="18"/>
        <w:szCs w:val="18"/>
        <w:lang w:val="fr-CH"/>
      </w:rPr>
    </w:pPr>
    <w:r w:rsidRPr="00732961">
      <w:rPr>
        <w:rFonts w:ascii="Avenir Next" w:hAnsi="Avenir Next"/>
        <w:b/>
        <w:sz w:val="18"/>
        <w:szCs w:val="18"/>
        <w:lang w:val="fr-CH"/>
      </w:rPr>
      <w:t>ZENITH</w:t>
    </w:r>
    <w:r w:rsidRPr="00732961">
      <w:rPr>
        <w:rFonts w:ascii="Avenir Next" w:hAnsi="Avenir Next"/>
        <w:sz w:val="18"/>
        <w:szCs w:val="18"/>
        <w:lang w:val="fr-CH"/>
      </w:rPr>
      <w:t xml:space="preserve"> | www.zenith-watches.com | Rue des Billodes 34-36 | CH-2400 Le Locle</w:t>
    </w:r>
  </w:p>
  <w:p w14:paraId="35EB456D" w14:textId="6C18A2E9" w:rsidR="009862F8" w:rsidRPr="008A730D" w:rsidRDefault="009862F8" w:rsidP="008A730D">
    <w:pPr>
      <w:pStyle w:val="Footer"/>
      <w:jc w:val="center"/>
      <w:rPr>
        <w:sz w:val="18"/>
        <w:szCs w:val="18"/>
      </w:rPr>
    </w:pPr>
    <w:r w:rsidRPr="00732961">
      <w:rPr>
        <w:rFonts w:ascii="Avenir Next" w:hAnsi="Avenir Next"/>
        <w:sz w:val="18"/>
        <w:szCs w:val="18"/>
        <w:lang w:val="fr-CH"/>
      </w:rPr>
      <w:t xml:space="preserve">International Media Relations : Minh-Tan Bui – Email : </w:t>
    </w:r>
    <w:hyperlink r:id="rId1" w:history="1">
      <w:r w:rsidRPr="00732961">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E601A" w14:textId="77777777" w:rsidR="009D5A48" w:rsidRDefault="009D5A48" w:rsidP="008A730D">
      <w:r>
        <w:separator/>
      </w:r>
    </w:p>
  </w:footnote>
  <w:footnote w:type="continuationSeparator" w:id="0">
    <w:p w14:paraId="28CDB5E0" w14:textId="77777777" w:rsidR="009D5A48" w:rsidRDefault="009D5A48" w:rsidP="008A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D137" w14:textId="78C519FA" w:rsidR="009862F8" w:rsidRDefault="009862F8" w:rsidP="008A730D">
    <w:pPr>
      <w:pStyle w:val="Header"/>
      <w:jc w:val="center"/>
    </w:pPr>
    <w:r>
      <w:rPr>
        <w:noProof/>
      </w:rPr>
      <w:drawing>
        <wp:inline distT="0" distB="0" distL="0" distR="0" wp14:anchorId="793FA69F" wp14:editId="19E81D9F">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3C827505" w14:textId="77777777" w:rsidR="009862F8" w:rsidRDefault="009862F8"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A3C"/>
    <w:rsid w:val="000F5F0A"/>
    <w:rsid w:val="00185093"/>
    <w:rsid w:val="001930F8"/>
    <w:rsid w:val="001C177E"/>
    <w:rsid w:val="001C5178"/>
    <w:rsid w:val="0023003C"/>
    <w:rsid w:val="00231415"/>
    <w:rsid w:val="00237360"/>
    <w:rsid w:val="002524B7"/>
    <w:rsid w:val="00261030"/>
    <w:rsid w:val="002F3EFD"/>
    <w:rsid w:val="003607E2"/>
    <w:rsid w:val="0036330F"/>
    <w:rsid w:val="00380225"/>
    <w:rsid w:val="0038681F"/>
    <w:rsid w:val="003D5BD0"/>
    <w:rsid w:val="0042218C"/>
    <w:rsid w:val="00436752"/>
    <w:rsid w:val="004421E1"/>
    <w:rsid w:val="004600B7"/>
    <w:rsid w:val="00493B8B"/>
    <w:rsid w:val="00524B5B"/>
    <w:rsid w:val="00526906"/>
    <w:rsid w:val="005276AB"/>
    <w:rsid w:val="00545110"/>
    <w:rsid w:val="005753A0"/>
    <w:rsid w:val="00596864"/>
    <w:rsid w:val="005A030E"/>
    <w:rsid w:val="005A3F25"/>
    <w:rsid w:val="006305DB"/>
    <w:rsid w:val="00642714"/>
    <w:rsid w:val="006B4A3C"/>
    <w:rsid w:val="006C1C91"/>
    <w:rsid w:val="0071687E"/>
    <w:rsid w:val="00761403"/>
    <w:rsid w:val="007C389A"/>
    <w:rsid w:val="007D3F3E"/>
    <w:rsid w:val="007F2564"/>
    <w:rsid w:val="00823463"/>
    <w:rsid w:val="008603D5"/>
    <w:rsid w:val="008A730D"/>
    <w:rsid w:val="008E6806"/>
    <w:rsid w:val="009160C2"/>
    <w:rsid w:val="009559E9"/>
    <w:rsid w:val="009732E8"/>
    <w:rsid w:val="0097663C"/>
    <w:rsid w:val="009862F8"/>
    <w:rsid w:val="00992F4E"/>
    <w:rsid w:val="00993084"/>
    <w:rsid w:val="009D5A48"/>
    <w:rsid w:val="009F0B0C"/>
    <w:rsid w:val="00A15A37"/>
    <w:rsid w:val="00A54D12"/>
    <w:rsid w:val="00A57135"/>
    <w:rsid w:val="00AB348A"/>
    <w:rsid w:val="00B21701"/>
    <w:rsid w:val="00C2575C"/>
    <w:rsid w:val="00C86B2C"/>
    <w:rsid w:val="00CB0FD7"/>
    <w:rsid w:val="00D56530"/>
    <w:rsid w:val="00D61DDE"/>
    <w:rsid w:val="00D637B7"/>
    <w:rsid w:val="00D65B7A"/>
    <w:rsid w:val="00DD7A12"/>
    <w:rsid w:val="00DE4BE2"/>
    <w:rsid w:val="00E24B18"/>
    <w:rsid w:val="00E94EC6"/>
    <w:rsid w:val="00ED28A6"/>
    <w:rsid w:val="00EE09EA"/>
    <w:rsid w:val="00EF3CC1"/>
    <w:rsid w:val="00F10929"/>
    <w:rsid w:val="00F533E4"/>
    <w:rsid w:val="00F5670D"/>
    <w:rsid w:val="00F66A76"/>
    <w:rsid w:val="00F9272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9BE57"/>
  <w14:defaultImageDpi w14:val="300"/>
  <w15:docId w15:val="{B113C939-BA92-4ACD-BC98-4322637E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4018">
      <w:bodyDiv w:val="1"/>
      <w:marLeft w:val="0"/>
      <w:marRight w:val="0"/>
      <w:marTop w:val="0"/>
      <w:marBottom w:val="0"/>
      <w:divBdr>
        <w:top w:val="none" w:sz="0" w:space="0" w:color="auto"/>
        <w:left w:val="none" w:sz="0" w:space="0" w:color="auto"/>
        <w:bottom w:val="none" w:sz="0" w:space="0" w:color="auto"/>
        <w:right w:val="none" w:sz="0" w:space="0" w:color="auto"/>
      </w:divBdr>
    </w:div>
    <w:div w:id="137396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DC2AD-EB0B-47CB-90E0-EE5B45C35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1267</Words>
  <Characters>6973</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14</cp:revision>
  <cp:lastPrinted>2019-05-10T13:35:00Z</cp:lastPrinted>
  <dcterms:created xsi:type="dcterms:W3CDTF">2019-05-10T13:36:00Z</dcterms:created>
  <dcterms:modified xsi:type="dcterms:W3CDTF">2019-05-27T17:06:00Z</dcterms:modified>
</cp:coreProperties>
</file>