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CB8526" w14:textId="77777777" w:rsidR="009870A8" w:rsidRDefault="00804BC4" w:rsidP="009870A8">
      <w:pPr>
        <w:spacing w:after="0" w:line="276" w:lineRule="auto"/>
        <w:jc w:val="center"/>
        <w:rPr>
          <w:rFonts w:ascii="Avenir Next" w:hAnsi="Avenir Next"/>
          <w:b/>
          <w:noProof/>
          <w:lang w:val="fr-FR"/>
        </w:rPr>
      </w:pPr>
      <w:r>
        <w:rPr>
          <w:rFonts w:ascii="Avenir Next" w:hAnsi="Avenir Next"/>
          <w:b/>
          <w:noProof/>
          <w:lang w:val="fr-FR"/>
        </w:rPr>
        <w:t>DEFY</w:t>
      </w:r>
      <w:bookmarkStart w:id="0" w:name="_GoBack"/>
      <w:bookmarkEnd w:id="0"/>
      <w:r w:rsidR="009870A8">
        <w:rPr>
          <w:rFonts w:ascii="Avenir Next" w:hAnsi="Avenir Next"/>
          <w:b/>
          <w:noProof/>
          <w:lang w:val="fr-FR"/>
        </w:rPr>
        <w:t xml:space="preserve"> Classic Mykonos Edition</w:t>
      </w:r>
      <w:bookmarkStart w:id="1" w:name="_Hlk5892414"/>
    </w:p>
    <w:p w14:paraId="16BFDFA5" w14:textId="77777777" w:rsidR="009870A8" w:rsidRPr="009870A8" w:rsidRDefault="009870A8" w:rsidP="009870A8">
      <w:pPr>
        <w:spacing w:after="0" w:line="276" w:lineRule="auto"/>
        <w:jc w:val="center"/>
        <w:rPr>
          <w:rFonts w:ascii="Avenir Next" w:hAnsi="Avenir Next"/>
          <w:b/>
          <w:noProof/>
          <w:lang w:val="fr-FR"/>
        </w:rPr>
      </w:pPr>
    </w:p>
    <w:p w14:paraId="59F37270" w14:textId="77777777" w:rsidR="009870A8" w:rsidRDefault="009870A8" w:rsidP="009870A8">
      <w:pPr>
        <w:ind w:left="120" w:right="59"/>
        <w:jc w:val="center"/>
        <w:rPr>
          <w:rFonts w:ascii="Avenir Next" w:hAnsi="Avenir Next"/>
          <w:b/>
          <w:sz w:val="18"/>
          <w:szCs w:val="18"/>
          <w:lang w:val="fr-FR"/>
        </w:rPr>
      </w:pPr>
      <w:r w:rsidRPr="009870A8">
        <w:rPr>
          <w:rFonts w:ascii="Avenir Next" w:hAnsi="Avenir Next"/>
          <w:b/>
          <w:sz w:val="18"/>
          <w:szCs w:val="18"/>
          <w:lang w:val="fr-FR"/>
        </w:rPr>
        <w:t xml:space="preserve">Zenith célèbre l'arrivée de l'été en Europe avec une édition spéciale du DEFY </w:t>
      </w:r>
      <w:proofErr w:type="spellStart"/>
      <w:r w:rsidRPr="009870A8">
        <w:rPr>
          <w:rFonts w:ascii="Avenir Next" w:hAnsi="Avenir Next"/>
          <w:b/>
          <w:sz w:val="18"/>
          <w:szCs w:val="18"/>
          <w:lang w:val="fr-FR"/>
        </w:rPr>
        <w:t>Classic</w:t>
      </w:r>
      <w:proofErr w:type="spellEnd"/>
      <w:r w:rsidRPr="009870A8">
        <w:rPr>
          <w:rFonts w:ascii="Avenir Next" w:hAnsi="Avenir Next"/>
          <w:b/>
          <w:sz w:val="18"/>
          <w:szCs w:val="18"/>
          <w:lang w:val="fr-FR"/>
        </w:rPr>
        <w:t xml:space="preserve"> créée en exclusivité pour GOFAS, le détaillant grec de Zenith : la DEFY </w:t>
      </w:r>
      <w:proofErr w:type="spellStart"/>
      <w:r w:rsidRPr="009870A8">
        <w:rPr>
          <w:rFonts w:ascii="Avenir Next" w:hAnsi="Avenir Next"/>
          <w:b/>
          <w:sz w:val="18"/>
          <w:szCs w:val="18"/>
          <w:lang w:val="fr-FR"/>
        </w:rPr>
        <w:t>Classic</w:t>
      </w:r>
      <w:proofErr w:type="spellEnd"/>
      <w:r w:rsidRPr="009870A8">
        <w:rPr>
          <w:rFonts w:ascii="Avenir Next" w:hAnsi="Avenir Next"/>
          <w:b/>
          <w:sz w:val="18"/>
          <w:szCs w:val="18"/>
          <w:lang w:val="fr-FR"/>
        </w:rPr>
        <w:t xml:space="preserve"> Mykonos Edition.</w:t>
      </w:r>
    </w:p>
    <w:p w14:paraId="6B7A270C" w14:textId="77777777" w:rsidR="009870A8" w:rsidRPr="009870A8" w:rsidRDefault="009870A8" w:rsidP="009870A8">
      <w:pPr>
        <w:ind w:left="120" w:right="59"/>
        <w:jc w:val="center"/>
        <w:rPr>
          <w:rFonts w:ascii="Avenir Next" w:hAnsi="Avenir Next"/>
          <w:b/>
          <w:sz w:val="18"/>
          <w:szCs w:val="18"/>
          <w:lang w:val="fr-FR"/>
        </w:rPr>
      </w:pPr>
    </w:p>
    <w:p w14:paraId="4838FAEF" w14:textId="77777777" w:rsidR="009870A8" w:rsidRPr="00076DC3" w:rsidRDefault="009870A8" w:rsidP="009870A8">
      <w:pPr>
        <w:ind w:right="59"/>
        <w:jc w:val="both"/>
        <w:rPr>
          <w:rFonts w:ascii="Avenir Next" w:hAnsi="Avenir Next"/>
          <w:sz w:val="18"/>
          <w:szCs w:val="18"/>
          <w:lang w:val="fr-FR"/>
        </w:rPr>
      </w:pPr>
      <w:r w:rsidRPr="00076DC3">
        <w:rPr>
          <w:rFonts w:ascii="Avenir Next" w:hAnsi="Avenir Next"/>
          <w:sz w:val="18"/>
          <w:szCs w:val="18"/>
          <w:lang w:val="fr-FR"/>
        </w:rPr>
        <w:t xml:space="preserve">Mykonos est sans aucun doute l'une des destinations estivales les plus convoitées. Tout comme Zénith, l'île grecque de la mer Égée allie harmonieusement l'histoire et la tradition au modernisme avant-gardiste. Pour célébrer l'esprit unique et optimiste de Mykonos, Zenith a créé une version spéciale de son DEFY </w:t>
      </w:r>
      <w:proofErr w:type="spellStart"/>
      <w:r w:rsidRPr="00076DC3">
        <w:rPr>
          <w:rFonts w:ascii="Avenir Next" w:hAnsi="Avenir Next"/>
          <w:sz w:val="18"/>
          <w:szCs w:val="18"/>
          <w:lang w:val="fr-FR"/>
        </w:rPr>
        <w:t>Classic</w:t>
      </w:r>
      <w:proofErr w:type="spellEnd"/>
      <w:r w:rsidRPr="00076DC3">
        <w:rPr>
          <w:rFonts w:ascii="Avenir Next" w:hAnsi="Avenir Next"/>
          <w:sz w:val="18"/>
          <w:szCs w:val="18"/>
          <w:lang w:val="fr-FR"/>
        </w:rPr>
        <w:t xml:space="preserve"> pour son détaillant en Grèce, GOFAS, dans une édition limitée à seulement 25 pièces.</w:t>
      </w:r>
    </w:p>
    <w:p w14:paraId="4CFF7B2A" w14:textId="77777777" w:rsidR="009870A8" w:rsidRPr="00076DC3" w:rsidRDefault="009870A8" w:rsidP="009870A8">
      <w:pPr>
        <w:ind w:right="59"/>
        <w:jc w:val="both"/>
        <w:rPr>
          <w:rFonts w:ascii="Avenir Next" w:hAnsi="Avenir Next"/>
          <w:sz w:val="18"/>
          <w:szCs w:val="18"/>
          <w:lang w:val="fr-FR"/>
        </w:rPr>
      </w:pPr>
      <w:r w:rsidRPr="00076DC3">
        <w:rPr>
          <w:rFonts w:ascii="Avenir Next" w:hAnsi="Avenir Next"/>
          <w:sz w:val="18"/>
          <w:szCs w:val="18"/>
          <w:lang w:val="fr-FR"/>
        </w:rPr>
        <w:t xml:space="preserve">Le boîtier à facettes DEFY </w:t>
      </w:r>
      <w:proofErr w:type="spellStart"/>
      <w:r w:rsidRPr="00076DC3">
        <w:rPr>
          <w:rFonts w:ascii="Avenir Next" w:hAnsi="Avenir Next"/>
          <w:sz w:val="18"/>
          <w:szCs w:val="18"/>
          <w:lang w:val="fr-FR"/>
        </w:rPr>
        <w:t>Classic</w:t>
      </w:r>
      <w:proofErr w:type="spellEnd"/>
      <w:r w:rsidRPr="00076DC3">
        <w:rPr>
          <w:rFonts w:ascii="Avenir Next" w:hAnsi="Avenir Next"/>
          <w:sz w:val="18"/>
          <w:szCs w:val="18"/>
          <w:lang w:val="fr-FR"/>
        </w:rPr>
        <w:t xml:space="preserve">, d'un diamètre de 41 mm, est en céramique bleue. Outre ses excellentes propriétés telles que la dureté et la haute résistance aux rayures, elle est teintée dans la masse avec sa couleur bleu foncé, ce qui n'est donc pas qu’une couche superficielle. Alternant surfaces polies satinées et </w:t>
      </w:r>
      <w:proofErr w:type="spellStart"/>
      <w:r w:rsidRPr="00076DC3">
        <w:rPr>
          <w:rFonts w:ascii="Avenir Next" w:hAnsi="Avenir Next"/>
          <w:sz w:val="18"/>
          <w:szCs w:val="18"/>
          <w:lang w:val="fr-FR"/>
        </w:rPr>
        <w:t>microbillées</w:t>
      </w:r>
      <w:proofErr w:type="spellEnd"/>
      <w:r w:rsidRPr="00076DC3">
        <w:rPr>
          <w:rFonts w:ascii="Avenir Next" w:hAnsi="Avenir Next"/>
          <w:sz w:val="18"/>
          <w:szCs w:val="18"/>
          <w:lang w:val="fr-FR"/>
        </w:rPr>
        <w:t xml:space="preserve"> mates, ce boîtier accentue les lignes futuristes de la DEFY </w:t>
      </w:r>
      <w:proofErr w:type="spellStart"/>
      <w:r w:rsidRPr="00076DC3">
        <w:rPr>
          <w:rFonts w:ascii="Avenir Next" w:hAnsi="Avenir Next"/>
          <w:sz w:val="18"/>
          <w:szCs w:val="18"/>
          <w:lang w:val="fr-FR"/>
        </w:rPr>
        <w:t>Classic</w:t>
      </w:r>
      <w:proofErr w:type="spellEnd"/>
      <w:r w:rsidRPr="00076DC3">
        <w:rPr>
          <w:rFonts w:ascii="Avenir Next" w:hAnsi="Avenir Next"/>
          <w:sz w:val="18"/>
          <w:szCs w:val="18"/>
          <w:lang w:val="fr-FR"/>
        </w:rPr>
        <w:t>.</w:t>
      </w:r>
    </w:p>
    <w:p w14:paraId="0024DA05" w14:textId="77777777" w:rsidR="009870A8" w:rsidRPr="00076DC3" w:rsidRDefault="009870A8" w:rsidP="009870A8">
      <w:pPr>
        <w:ind w:right="59"/>
        <w:jc w:val="both"/>
        <w:rPr>
          <w:rFonts w:ascii="Avenir Next" w:hAnsi="Avenir Next"/>
          <w:sz w:val="18"/>
          <w:szCs w:val="18"/>
          <w:lang w:val="fr-FR"/>
        </w:rPr>
      </w:pPr>
      <w:r w:rsidRPr="00076DC3">
        <w:rPr>
          <w:rFonts w:ascii="Avenir Next" w:hAnsi="Avenir Next"/>
          <w:sz w:val="18"/>
          <w:szCs w:val="18"/>
          <w:lang w:val="fr-FR"/>
        </w:rPr>
        <w:t>Rappelant les couleurs du drapeau grec tout en restant intrinsèquement Zénith, le cadran ouvert offre un mélange de tons bleus, blancs et argentés qui créent un sentiment de profondeur visuelle sur un fond architectural et résolument contemporain. Pour la Mykonos Edition, l'étoile centrale du cadran ouvert est façonnée dans le même ton bleu que le boîtier, tandis que l'aiguille centrale des secondes avec contrepoids en étoile est exceptionnellement peinte en blanc pour cette série spéciale. Le rehaut surélevé est également blanc, avec des repères bleus et des index appliques en rhodium garnis de Super-</w:t>
      </w:r>
      <w:proofErr w:type="spellStart"/>
      <w:r w:rsidRPr="00076DC3">
        <w:rPr>
          <w:rFonts w:ascii="Avenir Next" w:hAnsi="Avenir Next"/>
          <w:sz w:val="18"/>
          <w:szCs w:val="18"/>
          <w:lang w:val="fr-FR"/>
        </w:rPr>
        <w:t>LumiNova</w:t>
      </w:r>
      <w:proofErr w:type="spellEnd"/>
      <w:r w:rsidRPr="00076DC3">
        <w:rPr>
          <w:rFonts w:ascii="Avenir Next" w:hAnsi="Avenir Next"/>
          <w:sz w:val="18"/>
          <w:szCs w:val="18"/>
          <w:lang w:val="fr-FR"/>
        </w:rPr>
        <w:t>® bleu, tout comme les aiguilles facettées</w:t>
      </w:r>
      <w:r>
        <w:rPr>
          <w:rFonts w:ascii="Avenir Next" w:hAnsi="Avenir Next"/>
          <w:sz w:val="18"/>
          <w:szCs w:val="18"/>
          <w:lang w:val="fr-FR"/>
        </w:rPr>
        <w:t>.</w:t>
      </w:r>
    </w:p>
    <w:p w14:paraId="20CCAA8A" w14:textId="77777777" w:rsidR="009870A8" w:rsidRPr="00076DC3" w:rsidRDefault="009870A8" w:rsidP="009870A8">
      <w:pPr>
        <w:ind w:right="59"/>
        <w:jc w:val="both"/>
        <w:rPr>
          <w:rFonts w:ascii="Avenir Next" w:hAnsi="Avenir Next"/>
          <w:sz w:val="18"/>
          <w:szCs w:val="18"/>
          <w:lang w:val="fr-FR"/>
        </w:rPr>
      </w:pPr>
      <w:r w:rsidRPr="00076DC3">
        <w:rPr>
          <w:rFonts w:ascii="Avenir Next" w:hAnsi="Avenir Next"/>
          <w:sz w:val="18"/>
          <w:szCs w:val="18"/>
          <w:lang w:val="fr-FR"/>
        </w:rPr>
        <w:t xml:space="preserve">Visible à travers le cadran comme à travers le fond du boîtier, le mouvement DEFY </w:t>
      </w:r>
      <w:proofErr w:type="spellStart"/>
      <w:r w:rsidRPr="00076DC3">
        <w:rPr>
          <w:rFonts w:ascii="Avenir Next" w:hAnsi="Avenir Next"/>
          <w:sz w:val="18"/>
          <w:szCs w:val="18"/>
          <w:lang w:val="fr-FR"/>
        </w:rPr>
        <w:t>Classic</w:t>
      </w:r>
      <w:proofErr w:type="spellEnd"/>
      <w:r w:rsidRPr="00076DC3">
        <w:rPr>
          <w:rFonts w:ascii="Avenir Next" w:hAnsi="Avenir Next"/>
          <w:sz w:val="18"/>
          <w:szCs w:val="18"/>
          <w:lang w:val="fr-FR"/>
        </w:rPr>
        <w:t xml:space="preserve"> Mykonos Edition est une interprétation moderne du mouvement automatique Zenith, l'Elite. Avec une exécution squelette de la platine principale, des ponts et même de la roue de quantième, le modernisme du calibre Elite va bien au-delà de l'esthétique, avec ancre et roue d’ancre en silicium permettant une grande précision grâce à la cadence de 28 800 alternances/heure (4 Hz). Lorsqu'il est complètement remonté, le mouvement automatique Elite offre une réserve de marche d’au moins 50 heures. Fidèle au thème </w:t>
      </w:r>
      <w:proofErr w:type="spellStart"/>
      <w:r w:rsidRPr="00076DC3">
        <w:rPr>
          <w:rFonts w:ascii="Avenir Next" w:hAnsi="Avenir Next"/>
          <w:sz w:val="18"/>
          <w:szCs w:val="18"/>
          <w:lang w:val="fr-FR"/>
        </w:rPr>
        <w:t>mykonien</w:t>
      </w:r>
      <w:proofErr w:type="spellEnd"/>
      <w:r w:rsidRPr="00076DC3">
        <w:rPr>
          <w:rFonts w:ascii="Avenir Next" w:hAnsi="Avenir Next"/>
          <w:sz w:val="18"/>
          <w:szCs w:val="18"/>
          <w:lang w:val="fr-FR"/>
        </w:rPr>
        <w:t xml:space="preserve"> de cette édition exclusive, le fond saphir est orné d'une silhouette des moulins à vent blancs emblématiques de Mykonos qui sont devenus le symbole de cette île unique.</w:t>
      </w:r>
    </w:p>
    <w:p w14:paraId="66B736DD" w14:textId="77777777" w:rsidR="00FB0274" w:rsidRPr="009870A8" w:rsidRDefault="009870A8" w:rsidP="009870A8">
      <w:pPr>
        <w:ind w:right="59"/>
        <w:jc w:val="both"/>
        <w:rPr>
          <w:rFonts w:ascii="Avenir Next" w:hAnsi="Avenir Next"/>
          <w:sz w:val="18"/>
          <w:szCs w:val="18"/>
          <w:lang w:val="fr-FR"/>
        </w:rPr>
      </w:pPr>
      <w:r w:rsidRPr="00076DC3">
        <w:rPr>
          <w:rFonts w:ascii="Avenir Next" w:hAnsi="Avenir Next"/>
          <w:sz w:val="18"/>
          <w:szCs w:val="18"/>
          <w:lang w:val="fr-FR"/>
        </w:rPr>
        <w:t xml:space="preserve">Pour complète à la perfection le thème estival Mykonos de cette série spéciale, la DEFY </w:t>
      </w:r>
      <w:proofErr w:type="spellStart"/>
      <w:r w:rsidRPr="00076DC3">
        <w:rPr>
          <w:rFonts w:ascii="Avenir Next" w:hAnsi="Avenir Next"/>
          <w:sz w:val="18"/>
          <w:szCs w:val="18"/>
          <w:lang w:val="fr-FR"/>
        </w:rPr>
        <w:t>Classic</w:t>
      </w:r>
      <w:proofErr w:type="spellEnd"/>
      <w:r w:rsidRPr="00076DC3">
        <w:rPr>
          <w:rFonts w:ascii="Avenir Next" w:hAnsi="Avenir Next"/>
          <w:sz w:val="18"/>
          <w:szCs w:val="18"/>
          <w:lang w:val="fr-FR"/>
        </w:rPr>
        <w:t xml:space="preserve"> Mykonos Edition est proposée sur un bracelet conçu spécialement pour ce modèle, avec une doublure en caoutchouc blanc et un élément central bleu orné d’un motif inspiré des rues pavées de Mykonos. Un second bracelet en caoutchouc blanc texturé est également livré avec la montre. La double boucle </w:t>
      </w:r>
      <w:proofErr w:type="spellStart"/>
      <w:r w:rsidRPr="00076DC3">
        <w:rPr>
          <w:rFonts w:ascii="Avenir Next" w:hAnsi="Avenir Next"/>
          <w:sz w:val="18"/>
          <w:szCs w:val="18"/>
          <w:lang w:val="fr-FR"/>
        </w:rPr>
        <w:t>déployante</w:t>
      </w:r>
      <w:proofErr w:type="spellEnd"/>
      <w:r w:rsidRPr="00076DC3">
        <w:rPr>
          <w:rFonts w:ascii="Avenir Next" w:hAnsi="Avenir Next"/>
          <w:sz w:val="18"/>
          <w:szCs w:val="18"/>
          <w:lang w:val="fr-FR"/>
        </w:rPr>
        <w:t xml:space="preserve"> en titane présente une touche de bleu avec un élément en céramique bleue sur la coiffe de la boucle. Que ce soit pour profiter du soleil sur une plage sablonneuse de Mykonos ou pour danser jusqu’au bout de la nuit, l'édition DEFY </w:t>
      </w:r>
      <w:proofErr w:type="spellStart"/>
      <w:r w:rsidRPr="00076DC3">
        <w:rPr>
          <w:rFonts w:ascii="Avenir Next" w:hAnsi="Avenir Next"/>
          <w:sz w:val="18"/>
          <w:szCs w:val="18"/>
          <w:lang w:val="fr-FR"/>
        </w:rPr>
        <w:t>Classic</w:t>
      </w:r>
      <w:proofErr w:type="spellEnd"/>
      <w:r w:rsidRPr="00076DC3">
        <w:rPr>
          <w:rFonts w:ascii="Avenir Next" w:hAnsi="Avenir Next"/>
          <w:sz w:val="18"/>
          <w:szCs w:val="18"/>
          <w:lang w:val="fr-FR"/>
        </w:rPr>
        <w:t xml:space="preserve"> Mykonos, limitée à 25 pièces et disponible exclusivement chez GOFAS, est un choix idéal pour les aventures estivales.</w:t>
      </w:r>
    </w:p>
    <w:p w14:paraId="1DC0B67F" w14:textId="77777777" w:rsidR="009870A8" w:rsidRDefault="009870A8" w:rsidP="009870A8">
      <w:pPr>
        <w:spacing w:after="0" w:line="276" w:lineRule="auto"/>
        <w:jc w:val="both"/>
        <w:rPr>
          <w:rFonts w:ascii="Avenir Next" w:hAnsi="Avenir Next" w:cstheme="majorHAnsi"/>
          <w:b/>
          <w:color w:val="000000" w:themeColor="text1"/>
          <w:sz w:val="18"/>
          <w:szCs w:val="18"/>
          <w:lang w:val="fr-FR"/>
        </w:rPr>
      </w:pPr>
    </w:p>
    <w:p w14:paraId="0525E36F" w14:textId="77777777" w:rsidR="009870A8" w:rsidRDefault="009870A8" w:rsidP="009870A8">
      <w:pPr>
        <w:spacing w:after="0" w:line="276" w:lineRule="auto"/>
        <w:jc w:val="both"/>
        <w:rPr>
          <w:rFonts w:ascii="Avenir Next" w:hAnsi="Avenir Next" w:cstheme="majorHAnsi"/>
          <w:b/>
          <w:color w:val="000000" w:themeColor="text1"/>
          <w:sz w:val="18"/>
          <w:szCs w:val="18"/>
          <w:lang w:val="fr-FR"/>
        </w:rPr>
      </w:pPr>
    </w:p>
    <w:p w14:paraId="1992BCC5" w14:textId="77777777" w:rsidR="009870A8" w:rsidRDefault="009870A8" w:rsidP="009870A8">
      <w:pPr>
        <w:spacing w:after="0" w:line="276" w:lineRule="auto"/>
        <w:jc w:val="both"/>
        <w:rPr>
          <w:rFonts w:ascii="Avenir Next" w:hAnsi="Avenir Next" w:cstheme="majorHAnsi"/>
          <w:b/>
          <w:color w:val="000000" w:themeColor="text1"/>
          <w:sz w:val="18"/>
          <w:szCs w:val="18"/>
          <w:lang w:val="fr-FR"/>
        </w:rPr>
      </w:pPr>
    </w:p>
    <w:p w14:paraId="2D6081D2" w14:textId="77777777" w:rsidR="009870A8" w:rsidRDefault="009870A8" w:rsidP="009870A8">
      <w:pPr>
        <w:spacing w:after="0" w:line="276" w:lineRule="auto"/>
        <w:jc w:val="both"/>
        <w:rPr>
          <w:rFonts w:ascii="Avenir Next" w:hAnsi="Avenir Next" w:cstheme="majorHAnsi"/>
          <w:b/>
          <w:color w:val="000000" w:themeColor="text1"/>
          <w:sz w:val="18"/>
          <w:szCs w:val="18"/>
          <w:lang w:val="fr-FR"/>
        </w:rPr>
      </w:pPr>
    </w:p>
    <w:p w14:paraId="6A612E3A" w14:textId="77777777" w:rsidR="009870A8" w:rsidRDefault="009870A8" w:rsidP="009870A8">
      <w:pPr>
        <w:spacing w:after="0" w:line="276" w:lineRule="auto"/>
        <w:jc w:val="both"/>
        <w:rPr>
          <w:rFonts w:ascii="Avenir Next" w:hAnsi="Avenir Next" w:cstheme="majorHAnsi"/>
          <w:b/>
          <w:color w:val="000000" w:themeColor="text1"/>
          <w:sz w:val="18"/>
          <w:szCs w:val="18"/>
          <w:lang w:val="fr-FR"/>
        </w:rPr>
      </w:pPr>
    </w:p>
    <w:p w14:paraId="2D375837" w14:textId="77777777" w:rsidR="009870A8" w:rsidRDefault="009870A8" w:rsidP="009870A8">
      <w:pPr>
        <w:spacing w:after="0" w:line="276" w:lineRule="auto"/>
        <w:jc w:val="both"/>
        <w:rPr>
          <w:rFonts w:ascii="Avenir Next" w:hAnsi="Avenir Next" w:cstheme="majorHAnsi"/>
          <w:b/>
          <w:color w:val="000000" w:themeColor="text1"/>
          <w:sz w:val="18"/>
          <w:szCs w:val="18"/>
          <w:lang w:val="fr-FR"/>
        </w:rPr>
      </w:pPr>
    </w:p>
    <w:p w14:paraId="3F3FF419" w14:textId="77777777" w:rsidR="009870A8" w:rsidRDefault="009870A8" w:rsidP="009870A8">
      <w:pPr>
        <w:spacing w:after="0" w:line="276" w:lineRule="auto"/>
        <w:jc w:val="both"/>
        <w:rPr>
          <w:rFonts w:ascii="Avenir Next" w:hAnsi="Avenir Next" w:cstheme="majorHAnsi"/>
          <w:b/>
          <w:color w:val="000000" w:themeColor="text1"/>
          <w:sz w:val="18"/>
          <w:szCs w:val="18"/>
          <w:lang w:val="fr-FR"/>
        </w:rPr>
      </w:pPr>
    </w:p>
    <w:p w14:paraId="13842CD1" w14:textId="77777777" w:rsidR="009870A8" w:rsidRDefault="009870A8" w:rsidP="009870A8">
      <w:pPr>
        <w:spacing w:after="0" w:line="276" w:lineRule="auto"/>
        <w:jc w:val="both"/>
        <w:rPr>
          <w:rFonts w:ascii="Avenir Next" w:hAnsi="Avenir Next" w:cstheme="majorHAnsi"/>
          <w:b/>
          <w:color w:val="000000" w:themeColor="text1"/>
          <w:sz w:val="18"/>
          <w:szCs w:val="18"/>
          <w:lang w:val="fr-FR"/>
        </w:rPr>
      </w:pPr>
    </w:p>
    <w:p w14:paraId="50B7F736" w14:textId="77777777" w:rsidR="00A251F9" w:rsidRPr="000D378F" w:rsidRDefault="00A251F9" w:rsidP="009870A8">
      <w:pPr>
        <w:spacing w:after="0" w:line="276" w:lineRule="auto"/>
        <w:jc w:val="both"/>
        <w:rPr>
          <w:rFonts w:ascii="Avenir Next" w:hAnsi="Avenir Next" w:cstheme="majorHAnsi"/>
          <w:color w:val="000000" w:themeColor="text1"/>
          <w:sz w:val="18"/>
          <w:szCs w:val="18"/>
          <w:lang w:val="fr-FR"/>
        </w:rPr>
      </w:pPr>
      <w:r w:rsidRPr="00497FD7">
        <w:rPr>
          <w:rFonts w:ascii="Avenir Next" w:hAnsi="Avenir Next" w:cstheme="majorHAnsi"/>
          <w:b/>
          <w:color w:val="000000" w:themeColor="text1"/>
          <w:sz w:val="18"/>
          <w:szCs w:val="18"/>
          <w:lang w:val="fr-FR"/>
        </w:rPr>
        <w:lastRenderedPageBreak/>
        <w:t>ZENITH</w:t>
      </w:r>
      <w:r w:rsidR="00322E42">
        <w:rPr>
          <w:rFonts w:ascii="Avenir Next" w:hAnsi="Avenir Next" w:cstheme="majorHAnsi"/>
          <w:b/>
          <w:color w:val="000000" w:themeColor="text1"/>
          <w:sz w:val="18"/>
          <w:szCs w:val="18"/>
          <w:lang w:val="fr-FR"/>
        </w:rPr>
        <w:t xml:space="preserve"> </w:t>
      </w:r>
      <w:r w:rsidRPr="00497FD7">
        <w:rPr>
          <w:rFonts w:ascii="Avenir Next" w:hAnsi="Avenir Next" w:cstheme="majorHAnsi"/>
          <w:b/>
          <w:color w:val="000000" w:themeColor="text1"/>
          <w:sz w:val="18"/>
          <w:szCs w:val="18"/>
          <w:lang w:val="fr-FR"/>
        </w:rPr>
        <w:t>: l’horlogerie suisse du futur</w:t>
      </w:r>
    </w:p>
    <w:p w14:paraId="3C93AFAE" w14:textId="77777777" w:rsidR="00FD6487" w:rsidRPr="00497FD7" w:rsidRDefault="00FD6487" w:rsidP="009870A8">
      <w:pPr>
        <w:spacing w:after="0" w:line="276" w:lineRule="auto"/>
        <w:jc w:val="both"/>
        <w:rPr>
          <w:rFonts w:ascii="Avenir Next" w:hAnsi="Avenir Next"/>
          <w:sz w:val="18"/>
          <w:szCs w:val="18"/>
          <w:lang w:val="fr-FR"/>
        </w:rPr>
      </w:pPr>
      <w:r w:rsidRPr="00497FD7">
        <w:rPr>
          <w:rFonts w:ascii="Avenir Next" w:hAnsi="Avenir Next"/>
          <w:sz w:val="18"/>
          <w:szCs w:val="18"/>
          <w:lang w:val="fr-FR"/>
        </w:rPr>
        <w:t xml:space="preserve">Avec l'innovation pour étoile, Zenith propose des mouvements d'exception développés et fabriqués en interne équipant toutes ses montres, telles que la DEFY </w:t>
      </w:r>
      <w:proofErr w:type="spellStart"/>
      <w:r w:rsidRPr="00497FD7">
        <w:rPr>
          <w:rFonts w:ascii="Avenir Next" w:hAnsi="Avenir Next"/>
          <w:sz w:val="18"/>
          <w:szCs w:val="18"/>
          <w:lang w:val="fr-FR"/>
        </w:rPr>
        <w:t>Inventor</w:t>
      </w:r>
      <w:proofErr w:type="spellEnd"/>
      <w:r w:rsidRPr="00497FD7">
        <w:rPr>
          <w:rFonts w:ascii="Avenir Next" w:hAnsi="Avenir Next"/>
          <w:sz w:val="18"/>
          <w:szCs w:val="18"/>
          <w:lang w:val="fr-FR"/>
        </w:rPr>
        <w:t xml:space="preserve"> avec son oscillateur monolithique d'une précision exceptionnelle</w:t>
      </w:r>
      <w:r w:rsidR="00A251F9" w:rsidRPr="00497FD7">
        <w:rPr>
          <w:rFonts w:ascii="Avenir Next" w:hAnsi="Avenir Next"/>
          <w:sz w:val="18"/>
          <w:szCs w:val="18"/>
          <w:lang w:val="fr-FR"/>
        </w:rPr>
        <w:t xml:space="preserve"> </w:t>
      </w:r>
      <w:r w:rsidRPr="00497FD7">
        <w:rPr>
          <w:rFonts w:ascii="Avenir Next" w:hAnsi="Avenir Next"/>
          <w:sz w:val="18"/>
          <w:szCs w:val="18"/>
          <w:lang w:val="fr-FR"/>
        </w:rPr>
        <w:t>;</w:t>
      </w:r>
      <w:r w:rsidR="000D378F">
        <w:rPr>
          <w:rFonts w:ascii="Avenir Next" w:hAnsi="Avenir Next"/>
          <w:sz w:val="18"/>
          <w:szCs w:val="18"/>
          <w:lang w:val="fr-FR"/>
        </w:rPr>
        <w:t xml:space="preserve"> </w:t>
      </w:r>
      <w:r w:rsidRPr="00497FD7">
        <w:rPr>
          <w:rFonts w:ascii="Avenir Next" w:hAnsi="Avenir Next"/>
          <w:sz w:val="18"/>
          <w:szCs w:val="18"/>
          <w:lang w:val="fr-FR"/>
        </w:rPr>
        <w:t>et le DEFY El Primero 21 avec son chronographe haute fréquence 1/100ème de seconde. Depuis son fondement en 1865, Zenith n'a cessé de redéfinir les notions de précision et d'innovation, avec notamment la première « Pilot Watch » introduite à l'aube de l'aviation moderne, ainsi que le premier calibre chronographe automatique "El Primero" produit en série. Toujours avec une longueur d’avance avance sur son temps, Zenith écrit un nouveau chapitre de son héritage unique en établissant de nouvelles normes de performance et de design visionnaire. Zenith est là pour façonner l'avenir de l'horlogerie suisse, accompagnant ainsi ceux qui osent défier le temps et viser les étoiles.</w:t>
      </w:r>
    </w:p>
    <w:p w14:paraId="08C7709E" w14:textId="77777777" w:rsidR="00FD6487" w:rsidRPr="000D378F" w:rsidRDefault="00FD6487" w:rsidP="009870A8">
      <w:pPr>
        <w:spacing w:after="0"/>
        <w:rPr>
          <w:rFonts w:ascii="Avenir Next" w:hAnsi="Avenir Next" w:cstheme="majorHAnsi"/>
          <w:b/>
          <w:color w:val="000000" w:themeColor="text1"/>
          <w:sz w:val="16"/>
          <w:szCs w:val="18"/>
          <w:lang w:val="fr-FR"/>
        </w:rPr>
      </w:pPr>
    </w:p>
    <w:bookmarkEnd w:id="1"/>
    <w:p w14:paraId="66381F09" w14:textId="77777777" w:rsidR="00FD6487" w:rsidRPr="00497FD7" w:rsidRDefault="00FD6487" w:rsidP="009870A8">
      <w:pPr>
        <w:pStyle w:val="A"/>
        <w:tabs>
          <w:tab w:val="left" w:pos="8564"/>
        </w:tabs>
        <w:spacing w:line="276" w:lineRule="auto"/>
        <w:ind w:right="-6"/>
        <w:jc w:val="both"/>
        <w:rPr>
          <w:rFonts w:ascii="Avenir Next" w:hAnsi="Avenir Next" w:cstheme="majorHAnsi"/>
          <w:b/>
          <w:color w:val="auto"/>
          <w:sz w:val="18"/>
          <w:szCs w:val="20"/>
          <w:lang w:val="fr-FR"/>
        </w:rPr>
      </w:pPr>
      <w:r w:rsidRPr="00497FD7">
        <w:rPr>
          <w:rFonts w:ascii="Avenir Next" w:hAnsi="Avenir Next" w:cstheme="majorHAnsi"/>
          <w:b/>
          <w:color w:val="auto"/>
          <w:sz w:val="18"/>
          <w:szCs w:val="20"/>
          <w:lang w:val="fr-FR"/>
        </w:rPr>
        <w:t>PRESS ROOM</w:t>
      </w:r>
    </w:p>
    <w:p w14:paraId="120B7A9B" w14:textId="77777777" w:rsidR="00FD6487" w:rsidRPr="00497FD7" w:rsidRDefault="00A251F9" w:rsidP="009870A8">
      <w:pPr>
        <w:pStyle w:val="A"/>
        <w:tabs>
          <w:tab w:val="left" w:pos="8564"/>
        </w:tabs>
        <w:spacing w:line="276" w:lineRule="auto"/>
        <w:ind w:right="-6"/>
        <w:jc w:val="both"/>
        <w:rPr>
          <w:rFonts w:ascii="Avenir Next" w:hAnsi="Avenir Next" w:cstheme="majorHAnsi"/>
          <w:color w:val="auto"/>
          <w:sz w:val="18"/>
          <w:szCs w:val="20"/>
          <w:lang w:val="fr-FR"/>
        </w:rPr>
      </w:pPr>
      <w:r w:rsidRPr="00497FD7">
        <w:rPr>
          <w:rFonts w:ascii="Avenir Next" w:hAnsi="Avenir Next" w:cstheme="majorHAnsi"/>
          <w:color w:val="auto"/>
          <w:sz w:val="18"/>
          <w:szCs w:val="20"/>
          <w:lang w:val="fr-FR"/>
        </w:rPr>
        <w:t>Pour d’autres images, n’hésitez pas à utiliser le lien ci-dessous</w:t>
      </w:r>
      <w:r w:rsidR="00FD6487" w:rsidRPr="00497FD7">
        <w:rPr>
          <w:rFonts w:ascii="Avenir Next" w:hAnsi="Avenir Next" w:cstheme="majorHAnsi"/>
          <w:color w:val="auto"/>
          <w:sz w:val="18"/>
          <w:szCs w:val="20"/>
          <w:lang w:val="fr-FR"/>
        </w:rPr>
        <w:t xml:space="preserve"> </w:t>
      </w:r>
    </w:p>
    <w:p w14:paraId="5D6B5A15" w14:textId="77777777" w:rsidR="00FD6487" w:rsidRPr="00E95F9C" w:rsidRDefault="00804BC4" w:rsidP="009870A8">
      <w:pPr>
        <w:pStyle w:val="A"/>
        <w:tabs>
          <w:tab w:val="left" w:pos="8564"/>
        </w:tabs>
        <w:spacing w:line="276" w:lineRule="auto"/>
        <w:ind w:right="-6"/>
        <w:rPr>
          <w:rFonts w:ascii="Avenir Next" w:hAnsi="Avenir Next" w:cstheme="majorHAnsi"/>
          <w:b/>
          <w:color w:val="0070C0"/>
          <w:sz w:val="20"/>
          <w:szCs w:val="20"/>
          <w:lang w:val="fr-FR"/>
        </w:rPr>
      </w:pPr>
      <w:hyperlink r:id="rId6" w:history="1">
        <w:r w:rsidR="00FD6487" w:rsidRPr="00497FD7">
          <w:rPr>
            <w:rStyle w:val="Hyperlink"/>
            <w:rFonts w:ascii="Avenir Next" w:hAnsi="Avenir Next" w:cstheme="majorHAnsi"/>
            <w:b/>
            <w:color w:val="0070C0"/>
            <w:sz w:val="20"/>
            <w:szCs w:val="20"/>
            <w:u w:val="none"/>
            <w:lang w:val="fr-FR"/>
          </w:rPr>
          <w:t>http://pressroom.zenith-watches.com/login/?redirect_to=%2F&amp;reauth=1</w:t>
        </w:r>
      </w:hyperlink>
    </w:p>
    <w:p w14:paraId="7A6BC64B" w14:textId="77777777" w:rsidR="00756950" w:rsidRDefault="00756950" w:rsidP="009870A8">
      <w:pPr>
        <w:autoSpaceDE w:val="0"/>
        <w:autoSpaceDN w:val="0"/>
        <w:adjustRightInd w:val="0"/>
        <w:spacing w:after="0" w:line="276" w:lineRule="auto"/>
        <w:rPr>
          <w:rFonts w:ascii="Avenir Next" w:hAnsi="Avenir Next" w:cs="Antonio-Regular"/>
          <w:b/>
          <w:sz w:val="24"/>
          <w:szCs w:val="24"/>
          <w:lang w:val="fr-FR"/>
        </w:rPr>
      </w:pPr>
    </w:p>
    <w:p w14:paraId="13A33651" w14:textId="77777777" w:rsidR="000D378F" w:rsidRDefault="000D378F" w:rsidP="008F4FA6">
      <w:pPr>
        <w:autoSpaceDE w:val="0"/>
        <w:autoSpaceDN w:val="0"/>
        <w:adjustRightInd w:val="0"/>
        <w:spacing w:after="0" w:line="276" w:lineRule="auto"/>
        <w:rPr>
          <w:rFonts w:ascii="Avenir Next" w:hAnsi="Avenir Next" w:cs="Antonio-Regular"/>
          <w:b/>
          <w:sz w:val="24"/>
          <w:szCs w:val="24"/>
          <w:lang w:val="fr-FR"/>
        </w:rPr>
      </w:pPr>
    </w:p>
    <w:p w14:paraId="776779B2" w14:textId="77777777" w:rsidR="009870A8" w:rsidRDefault="009870A8" w:rsidP="009870A8">
      <w:pPr>
        <w:ind w:left="120" w:right="59"/>
        <w:jc w:val="both"/>
        <w:rPr>
          <w:rFonts w:ascii="Avenir Next" w:hAnsi="Avenir Next" w:cstheme="majorHAnsi"/>
          <w:b/>
          <w:color w:val="000000" w:themeColor="text1"/>
          <w:sz w:val="18"/>
          <w:szCs w:val="18"/>
          <w:lang w:val="fr-FR"/>
        </w:rPr>
      </w:pPr>
    </w:p>
    <w:p w14:paraId="57B48B50" w14:textId="77777777" w:rsidR="009870A8" w:rsidRDefault="009870A8" w:rsidP="009870A8">
      <w:pPr>
        <w:ind w:left="120" w:right="59"/>
        <w:jc w:val="both"/>
        <w:rPr>
          <w:rFonts w:ascii="Avenir Next" w:eastAsia="Avenir Next" w:hAnsi="Avenir Next" w:cs="Avenir Next"/>
          <w:sz w:val="18"/>
          <w:szCs w:val="18"/>
          <w:lang w:val="fr-FR"/>
        </w:rPr>
      </w:pPr>
    </w:p>
    <w:p w14:paraId="44515A66" w14:textId="77777777" w:rsidR="009870A8" w:rsidRDefault="009870A8" w:rsidP="009870A8">
      <w:pPr>
        <w:ind w:left="120" w:right="59"/>
        <w:jc w:val="both"/>
        <w:rPr>
          <w:rFonts w:ascii="Avenir Next" w:eastAsia="Avenir Next" w:hAnsi="Avenir Next" w:cs="Avenir Next"/>
          <w:sz w:val="18"/>
          <w:szCs w:val="18"/>
          <w:lang w:val="fr-FR"/>
        </w:rPr>
      </w:pPr>
    </w:p>
    <w:p w14:paraId="0005C8D6" w14:textId="77777777" w:rsidR="009870A8" w:rsidRDefault="009870A8" w:rsidP="009870A8">
      <w:pPr>
        <w:ind w:left="120" w:right="59"/>
        <w:jc w:val="both"/>
        <w:rPr>
          <w:rFonts w:ascii="Avenir Next" w:eastAsia="Avenir Next" w:hAnsi="Avenir Next" w:cs="Avenir Next"/>
          <w:sz w:val="18"/>
          <w:szCs w:val="18"/>
          <w:lang w:val="fr-FR"/>
        </w:rPr>
      </w:pPr>
    </w:p>
    <w:p w14:paraId="78F65BAE" w14:textId="77777777" w:rsidR="009870A8" w:rsidRDefault="009870A8" w:rsidP="009870A8">
      <w:pPr>
        <w:ind w:left="120" w:right="59"/>
        <w:jc w:val="both"/>
        <w:rPr>
          <w:rFonts w:ascii="Avenir Next" w:eastAsia="Avenir Next" w:hAnsi="Avenir Next" w:cs="Avenir Next"/>
          <w:sz w:val="18"/>
          <w:szCs w:val="18"/>
          <w:lang w:val="fr-FR"/>
        </w:rPr>
      </w:pPr>
    </w:p>
    <w:p w14:paraId="1E282D48" w14:textId="77777777" w:rsidR="009870A8" w:rsidRDefault="009870A8" w:rsidP="009870A8">
      <w:pPr>
        <w:ind w:left="120" w:right="59"/>
        <w:jc w:val="both"/>
        <w:rPr>
          <w:rFonts w:ascii="Avenir Next" w:eastAsia="Avenir Next" w:hAnsi="Avenir Next" w:cs="Avenir Next"/>
          <w:sz w:val="18"/>
          <w:szCs w:val="18"/>
          <w:lang w:val="fr-FR"/>
        </w:rPr>
      </w:pPr>
    </w:p>
    <w:p w14:paraId="065DE95E" w14:textId="77777777" w:rsidR="009870A8" w:rsidRDefault="009870A8" w:rsidP="009870A8">
      <w:pPr>
        <w:ind w:left="120" w:right="59"/>
        <w:jc w:val="both"/>
        <w:rPr>
          <w:rFonts w:ascii="Avenir Next" w:eastAsia="Avenir Next" w:hAnsi="Avenir Next" w:cs="Avenir Next"/>
          <w:sz w:val="18"/>
          <w:szCs w:val="18"/>
          <w:lang w:val="fr-FR"/>
        </w:rPr>
      </w:pPr>
    </w:p>
    <w:p w14:paraId="5BCE7631" w14:textId="77777777" w:rsidR="009870A8" w:rsidRDefault="009870A8" w:rsidP="009870A8">
      <w:pPr>
        <w:ind w:left="120" w:right="59"/>
        <w:jc w:val="both"/>
        <w:rPr>
          <w:rFonts w:ascii="Avenir Next" w:eastAsia="Avenir Next" w:hAnsi="Avenir Next" w:cs="Avenir Next"/>
          <w:sz w:val="18"/>
          <w:szCs w:val="18"/>
          <w:lang w:val="fr-FR"/>
        </w:rPr>
      </w:pPr>
    </w:p>
    <w:p w14:paraId="1A9914BD" w14:textId="77777777" w:rsidR="009870A8" w:rsidRDefault="009870A8" w:rsidP="009870A8">
      <w:pPr>
        <w:ind w:left="120" w:right="59"/>
        <w:jc w:val="both"/>
        <w:rPr>
          <w:rFonts w:ascii="Avenir Next" w:eastAsia="Avenir Next" w:hAnsi="Avenir Next" w:cs="Avenir Next"/>
          <w:sz w:val="18"/>
          <w:szCs w:val="18"/>
          <w:lang w:val="fr-FR"/>
        </w:rPr>
      </w:pPr>
    </w:p>
    <w:p w14:paraId="7DBD4F74" w14:textId="77777777" w:rsidR="009870A8" w:rsidRPr="001A6B18" w:rsidRDefault="009870A8" w:rsidP="009870A8">
      <w:pPr>
        <w:ind w:left="120" w:right="59"/>
        <w:jc w:val="both"/>
        <w:rPr>
          <w:rFonts w:ascii="Avenir Next" w:eastAsia="Avenir Next" w:hAnsi="Avenir Next" w:cs="Avenir Next"/>
          <w:sz w:val="18"/>
          <w:szCs w:val="18"/>
          <w:lang w:val="fr-FR"/>
        </w:rPr>
      </w:pPr>
    </w:p>
    <w:p w14:paraId="629E0934" w14:textId="77777777" w:rsidR="009870A8" w:rsidRPr="00215AEE" w:rsidRDefault="009870A8" w:rsidP="009870A8">
      <w:pPr>
        <w:spacing w:after="120" w:line="276" w:lineRule="auto"/>
        <w:rPr>
          <w:rFonts w:ascii="DINOT-Light" w:hAnsi="DINOT-Light" w:cs="Arial"/>
          <w:b/>
          <w:szCs w:val="20"/>
        </w:rPr>
      </w:pPr>
      <w:r w:rsidRPr="00531D15">
        <w:rPr>
          <w:rFonts w:cs="Arial"/>
          <w:noProof/>
          <w:sz w:val="18"/>
          <w:szCs w:val="20"/>
        </w:rPr>
        <w:lastRenderedPageBreak/>
        <w:drawing>
          <wp:anchor distT="0" distB="0" distL="114300" distR="114300" simplePos="0" relativeHeight="251659264" behindDoc="1" locked="0" layoutInCell="1" allowOverlap="1" wp14:anchorId="57894DC9" wp14:editId="4979F215">
            <wp:simplePos x="0" y="0"/>
            <wp:positionH relativeFrom="margin">
              <wp:align>right</wp:align>
            </wp:positionH>
            <wp:positionV relativeFrom="paragraph">
              <wp:posOffset>0</wp:posOffset>
            </wp:positionV>
            <wp:extent cx="1868170" cy="3307080"/>
            <wp:effectExtent l="0" t="0" r="0" b="0"/>
            <wp:wrapTight wrapText="bothSides">
              <wp:wrapPolygon edited="0">
                <wp:start x="13215" y="2115"/>
                <wp:lineTo x="6828" y="2364"/>
                <wp:lineTo x="5066" y="2737"/>
                <wp:lineTo x="5066" y="4355"/>
                <wp:lineTo x="2423" y="8336"/>
                <wp:lineTo x="1542" y="10203"/>
                <wp:lineTo x="1982" y="12318"/>
                <wp:lineTo x="4625" y="16300"/>
                <wp:lineTo x="5286" y="18290"/>
                <wp:lineTo x="6167" y="20281"/>
                <wp:lineTo x="6167" y="20530"/>
                <wp:lineTo x="14097" y="20530"/>
                <wp:lineTo x="14097" y="20281"/>
                <wp:lineTo x="14978" y="18290"/>
                <wp:lineTo x="15638" y="16300"/>
                <wp:lineTo x="20044" y="10576"/>
                <wp:lineTo x="20044" y="10327"/>
                <wp:lineTo x="17841" y="8336"/>
                <wp:lineTo x="15198" y="4355"/>
                <wp:lineTo x="14317" y="2115"/>
                <wp:lineTo x="13215" y="2115"/>
              </wp:wrapPolygon>
            </wp:wrapTight>
            <wp:docPr id="11" name="Picture 2" descr="Y:\01. Projects\ZENITH\ZEN022 ZENITH Elite Skeleton\ZEN022ZZJ Mykanos render update\MO\Illustrator\MO-ZEN022ZZJ Mykonos Edition-02-01.png">
              <a:extLst xmlns:a="http://schemas.openxmlformats.org/drawingml/2006/main">
                <a:ext uri="{FF2B5EF4-FFF2-40B4-BE49-F238E27FC236}">
                  <a16:creationId xmlns:a16="http://schemas.microsoft.com/office/drawing/2014/main" id="{593104A3-049E-4747-91EF-FD319C2BFA6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 descr="Y:\01. Projects\ZENITH\ZEN022 ZENITH Elite Skeleton\ZEN022ZZJ Mykanos render update\MO\Illustrator\MO-ZEN022ZZJ Mykonos Edition-02-01.png">
                      <a:extLst>
                        <a:ext uri="{FF2B5EF4-FFF2-40B4-BE49-F238E27FC236}">
                          <a16:creationId xmlns:a16="http://schemas.microsoft.com/office/drawing/2014/main" id="{593104A3-049E-4747-91EF-FD319C2BFA65}"/>
                        </a:ext>
                      </a:extLst>
                    </pic:cNvPr>
                    <pic:cNvPicPr>
                      <a:picLocks noChangeAspect="1" noChangeArrowheads="1"/>
                    </pic:cNvPicPr>
                  </pic:nvPicPr>
                  <pic:blipFill>
                    <a:blip r:embed="rId7" cstate="screen">
                      <a:extLst>
                        <a:ext uri="{28A0092B-C50C-407E-A947-70E740481C1C}">
                          <a14:useLocalDpi xmlns:a14="http://schemas.microsoft.com/office/drawing/2010/main"/>
                        </a:ext>
                      </a:extLst>
                    </a:blip>
                    <a:srcRect/>
                    <a:stretch>
                      <a:fillRect/>
                    </a:stretch>
                  </pic:blipFill>
                  <pic:spPr bwMode="auto">
                    <a:xfrm>
                      <a:off x="0" y="0"/>
                      <a:ext cx="1868170" cy="3307080"/>
                    </a:xfrm>
                    <a:prstGeom prst="rect">
                      <a:avLst/>
                    </a:prstGeom>
                    <a:noFill/>
                    <a:extLst/>
                  </pic:spPr>
                </pic:pic>
              </a:graphicData>
            </a:graphic>
            <wp14:sizeRelH relativeFrom="margin">
              <wp14:pctWidth>0</wp14:pctWidth>
            </wp14:sizeRelH>
            <wp14:sizeRelV relativeFrom="margin">
              <wp14:pctHeight>0</wp14:pctHeight>
            </wp14:sizeRelV>
          </wp:anchor>
        </w:drawing>
      </w:r>
      <w:r w:rsidRPr="00215AEE">
        <w:rPr>
          <w:rFonts w:ascii="DINOT-Light" w:hAnsi="DINOT-Light" w:cs="Arial"/>
          <w:b/>
          <w:szCs w:val="20"/>
        </w:rPr>
        <w:t>DEFY CLASSIC MYKONOS EDITION</w:t>
      </w:r>
    </w:p>
    <w:p w14:paraId="63D3F7AA" w14:textId="77777777" w:rsidR="009870A8" w:rsidRPr="004555A6" w:rsidRDefault="009870A8" w:rsidP="009870A8">
      <w:pPr>
        <w:spacing w:line="276" w:lineRule="auto"/>
        <w:rPr>
          <w:rFonts w:ascii="DINOT-Light" w:hAnsi="DINOT-Light" w:cs="Arial"/>
          <w:sz w:val="18"/>
          <w:szCs w:val="20"/>
        </w:rPr>
      </w:pPr>
      <w:r w:rsidRPr="004555A6">
        <w:rPr>
          <w:rFonts w:ascii="DINOT-Light" w:hAnsi="DINOT-Light" w:cs="Arial"/>
          <w:sz w:val="18"/>
          <w:szCs w:val="20"/>
        </w:rPr>
        <w:t>SERIE LIMIT</w:t>
      </w:r>
      <w:r>
        <w:rPr>
          <w:rFonts w:ascii="DINOT-Light" w:hAnsi="DINOT-Light" w:cs="Arial"/>
          <w:sz w:val="18"/>
          <w:szCs w:val="20"/>
        </w:rPr>
        <w:t>E</w:t>
      </w:r>
      <w:r w:rsidRPr="004555A6">
        <w:rPr>
          <w:rFonts w:ascii="DINOT-Light" w:hAnsi="DINOT-Light" w:cs="Arial"/>
          <w:sz w:val="18"/>
          <w:szCs w:val="20"/>
        </w:rPr>
        <w:t xml:space="preserve"> 25 PIECES</w:t>
      </w:r>
    </w:p>
    <w:p w14:paraId="55D1248D" w14:textId="77777777" w:rsidR="009870A8" w:rsidRPr="007C0EF4" w:rsidRDefault="009870A8" w:rsidP="009870A8">
      <w:pPr>
        <w:spacing w:line="276" w:lineRule="auto"/>
        <w:rPr>
          <w:rFonts w:ascii="DINOT-Light" w:hAnsi="DINOT-Light" w:cs="Arial"/>
          <w:sz w:val="18"/>
          <w:szCs w:val="20"/>
        </w:rPr>
      </w:pPr>
    </w:p>
    <w:p w14:paraId="53740F5C" w14:textId="77777777" w:rsidR="009870A8" w:rsidRPr="007C0EF4" w:rsidRDefault="009870A8" w:rsidP="009870A8">
      <w:pPr>
        <w:spacing w:after="40" w:line="276" w:lineRule="auto"/>
        <w:rPr>
          <w:rFonts w:ascii="DINOT-Light" w:hAnsi="DINOT-Light" w:cs="Arial"/>
          <w:sz w:val="18"/>
          <w:szCs w:val="20"/>
        </w:rPr>
      </w:pPr>
      <w:r w:rsidRPr="007C0EF4">
        <w:rPr>
          <w:rFonts w:ascii="DINOT-Light" w:hAnsi="DINOT-Light" w:cs="Arial"/>
          <w:sz w:val="18"/>
          <w:szCs w:val="20"/>
        </w:rPr>
        <w:t xml:space="preserve">Référence : </w:t>
      </w:r>
      <w:r w:rsidRPr="004555A6">
        <w:rPr>
          <w:rFonts w:ascii="DINOT-Light" w:hAnsi="DINOT-Light" w:cs="Arial"/>
          <w:b/>
          <w:sz w:val="18"/>
          <w:szCs w:val="20"/>
        </w:rPr>
        <w:t>49.9004.670/</w:t>
      </w:r>
      <w:proofErr w:type="gramStart"/>
      <w:r w:rsidRPr="004555A6">
        <w:rPr>
          <w:rFonts w:ascii="DINOT-Light" w:hAnsi="DINOT-Light" w:cs="Arial"/>
          <w:b/>
          <w:sz w:val="18"/>
          <w:szCs w:val="20"/>
        </w:rPr>
        <w:t>51.R</w:t>
      </w:r>
      <w:proofErr w:type="gramEnd"/>
      <w:r w:rsidRPr="004555A6">
        <w:rPr>
          <w:rFonts w:ascii="DINOT-Light" w:hAnsi="DINOT-Light" w:cs="Arial"/>
          <w:b/>
          <w:sz w:val="18"/>
          <w:szCs w:val="20"/>
        </w:rPr>
        <w:t>599</w:t>
      </w:r>
    </w:p>
    <w:p w14:paraId="267E29F8" w14:textId="77777777" w:rsidR="009870A8" w:rsidRPr="007C0EF4" w:rsidRDefault="009870A8" w:rsidP="009870A8">
      <w:pPr>
        <w:spacing w:after="40" w:line="276" w:lineRule="auto"/>
        <w:rPr>
          <w:rFonts w:ascii="DINOT-Light" w:hAnsi="DINOT-Light" w:cs="Arial"/>
          <w:b/>
          <w:sz w:val="18"/>
          <w:szCs w:val="20"/>
        </w:rPr>
      </w:pPr>
    </w:p>
    <w:p w14:paraId="511CD800" w14:textId="77777777" w:rsidR="009870A8" w:rsidRPr="00432C15" w:rsidRDefault="009870A8" w:rsidP="009870A8">
      <w:pPr>
        <w:spacing w:after="40" w:line="276" w:lineRule="auto"/>
        <w:rPr>
          <w:rFonts w:ascii="DINOT-Light" w:hAnsi="DINOT-Light" w:cs="Arial"/>
          <w:b/>
          <w:sz w:val="18"/>
          <w:szCs w:val="20"/>
        </w:rPr>
      </w:pPr>
      <w:r w:rsidRPr="00432C15">
        <w:rPr>
          <w:rFonts w:ascii="DINOT-Light" w:hAnsi="DINOT-Light" w:cs="Arial"/>
          <w:b/>
          <w:sz w:val="18"/>
          <w:szCs w:val="20"/>
        </w:rPr>
        <w:t xml:space="preserve">KEY POINTS </w:t>
      </w:r>
    </w:p>
    <w:p w14:paraId="5A9747B9" w14:textId="77777777" w:rsidR="009870A8" w:rsidRPr="00432C15" w:rsidRDefault="009870A8" w:rsidP="009870A8">
      <w:pPr>
        <w:spacing w:after="40" w:line="276" w:lineRule="auto"/>
        <w:rPr>
          <w:rFonts w:ascii="DINOT-Light" w:hAnsi="DINOT-Light" w:cs="Arial"/>
          <w:sz w:val="18"/>
          <w:szCs w:val="20"/>
        </w:rPr>
      </w:pPr>
      <w:r>
        <w:rPr>
          <w:rFonts w:ascii="DINOT-Light" w:hAnsi="DINOT-Light" w:cs="Arial"/>
          <w:sz w:val="18"/>
          <w:szCs w:val="20"/>
        </w:rPr>
        <w:t>M</w:t>
      </w:r>
      <w:r w:rsidRPr="00432C15">
        <w:rPr>
          <w:rFonts w:ascii="DINOT-Light" w:hAnsi="DINOT-Light" w:cs="Arial"/>
          <w:sz w:val="18"/>
          <w:szCs w:val="20"/>
        </w:rPr>
        <w:t xml:space="preserve">ouvement Élite </w:t>
      </w:r>
      <w:proofErr w:type="spellStart"/>
      <w:r w:rsidRPr="00432C15">
        <w:rPr>
          <w:rFonts w:ascii="DINOT-Light" w:hAnsi="DINOT-Light" w:cs="Arial"/>
          <w:sz w:val="18"/>
          <w:szCs w:val="20"/>
        </w:rPr>
        <w:t>squeletté</w:t>
      </w:r>
      <w:proofErr w:type="spellEnd"/>
      <w:r>
        <w:rPr>
          <w:rFonts w:ascii="DINOT-Light" w:hAnsi="DINOT-Light" w:cs="Arial"/>
          <w:sz w:val="18"/>
          <w:szCs w:val="20"/>
        </w:rPr>
        <w:t xml:space="preserve"> </w:t>
      </w:r>
      <w:r w:rsidRPr="00215AEE">
        <w:rPr>
          <w:rFonts w:ascii="DINOT-Light" w:hAnsi="DINOT-Light" w:cs="Arial"/>
          <w:sz w:val="18"/>
          <w:szCs w:val="20"/>
        </w:rPr>
        <w:t>fabriqué en interne</w:t>
      </w:r>
    </w:p>
    <w:p w14:paraId="78A7683C" w14:textId="77777777" w:rsidR="009870A8" w:rsidRPr="00432C15" w:rsidRDefault="009870A8" w:rsidP="009870A8">
      <w:pPr>
        <w:spacing w:after="40" w:line="276" w:lineRule="auto"/>
        <w:rPr>
          <w:rFonts w:ascii="DINOT-Light" w:hAnsi="DINOT-Light" w:cs="Arial"/>
          <w:sz w:val="18"/>
          <w:szCs w:val="20"/>
        </w:rPr>
      </w:pPr>
      <w:r w:rsidRPr="00432C15">
        <w:rPr>
          <w:rFonts w:ascii="DINOT-Light" w:hAnsi="DINOT-Light" w:cs="Arial"/>
          <w:sz w:val="18"/>
          <w:szCs w:val="20"/>
        </w:rPr>
        <w:t xml:space="preserve">Nouveau boîtier 41-MM en </w:t>
      </w:r>
      <w:r>
        <w:rPr>
          <w:rFonts w:ascii="DINOT-Light" w:hAnsi="DINOT-Light" w:cs="Arial"/>
          <w:sz w:val="18"/>
          <w:szCs w:val="20"/>
        </w:rPr>
        <w:t>Céramique bleue</w:t>
      </w:r>
      <w:r w:rsidRPr="00432C15">
        <w:rPr>
          <w:rFonts w:ascii="DINOT-Light" w:hAnsi="DINOT-Light" w:cs="Arial"/>
          <w:sz w:val="18"/>
          <w:szCs w:val="20"/>
        </w:rPr>
        <w:t xml:space="preserve"> </w:t>
      </w:r>
    </w:p>
    <w:p w14:paraId="4956B271" w14:textId="77777777" w:rsidR="009870A8" w:rsidRPr="00432C15" w:rsidRDefault="009870A8" w:rsidP="009870A8">
      <w:pPr>
        <w:spacing w:after="40" w:line="276" w:lineRule="auto"/>
        <w:rPr>
          <w:rFonts w:ascii="DINOT-Light" w:hAnsi="DINOT-Light" w:cs="Arial"/>
          <w:sz w:val="18"/>
          <w:szCs w:val="20"/>
        </w:rPr>
      </w:pPr>
      <w:r w:rsidRPr="00432C15">
        <w:rPr>
          <w:rFonts w:ascii="DINOT-Light" w:hAnsi="DINOT-Light" w:cs="Arial"/>
          <w:sz w:val="18"/>
          <w:szCs w:val="20"/>
        </w:rPr>
        <w:t xml:space="preserve">Ancre et roue d’échappement en silicium </w:t>
      </w:r>
    </w:p>
    <w:p w14:paraId="1E088194" w14:textId="77777777" w:rsidR="009870A8" w:rsidRPr="00432C15" w:rsidRDefault="009870A8" w:rsidP="009870A8">
      <w:pPr>
        <w:spacing w:after="40" w:line="276" w:lineRule="auto"/>
        <w:rPr>
          <w:rFonts w:ascii="DINOT-Light" w:hAnsi="DINOT-Light" w:cs="Arial"/>
          <w:sz w:val="18"/>
          <w:szCs w:val="20"/>
        </w:rPr>
      </w:pPr>
    </w:p>
    <w:p w14:paraId="475FCD27" w14:textId="77777777" w:rsidR="009870A8" w:rsidRPr="00432C15" w:rsidRDefault="009870A8" w:rsidP="009870A8">
      <w:pPr>
        <w:spacing w:after="40" w:line="276" w:lineRule="auto"/>
        <w:rPr>
          <w:rFonts w:ascii="DINOT-Light" w:hAnsi="DINOT-Light" w:cs="Arial"/>
          <w:b/>
          <w:sz w:val="18"/>
          <w:szCs w:val="20"/>
        </w:rPr>
      </w:pPr>
      <w:r w:rsidRPr="00432C15">
        <w:rPr>
          <w:rFonts w:ascii="DINOT-Light" w:hAnsi="DINOT-Light" w:cs="Arial"/>
          <w:b/>
          <w:sz w:val="18"/>
          <w:szCs w:val="20"/>
        </w:rPr>
        <w:t>MOUVEMENT</w:t>
      </w:r>
    </w:p>
    <w:p w14:paraId="414E2876" w14:textId="77777777" w:rsidR="009870A8" w:rsidRPr="00432C15" w:rsidRDefault="009870A8" w:rsidP="009870A8">
      <w:pPr>
        <w:spacing w:after="40" w:line="276" w:lineRule="auto"/>
        <w:rPr>
          <w:rFonts w:ascii="DINOT-Light" w:hAnsi="DINOT-Light" w:cs="Arial"/>
          <w:sz w:val="18"/>
          <w:szCs w:val="20"/>
        </w:rPr>
      </w:pPr>
      <w:r w:rsidRPr="00432C15">
        <w:rPr>
          <w:rFonts w:ascii="DINOT-Light" w:hAnsi="DINOT-Light" w:cs="Arial"/>
          <w:sz w:val="18"/>
          <w:szCs w:val="20"/>
        </w:rPr>
        <w:t>Elite 670 SK, Automatique</w:t>
      </w:r>
    </w:p>
    <w:p w14:paraId="6E7301CB" w14:textId="77777777" w:rsidR="009870A8" w:rsidRPr="00432C15" w:rsidRDefault="009870A8" w:rsidP="009870A8">
      <w:pPr>
        <w:spacing w:after="40" w:line="276" w:lineRule="auto"/>
        <w:rPr>
          <w:rFonts w:ascii="DINOT-Light" w:hAnsi="DINOT-Light" w:cs="Arial"/>
          <w:sz w:val="18"/>
          <w:szCs w:val="20"/>
        </w:rPr>
      </w:pPr>
      <w:r w:rsidRPr="00432C15">
        <w:rPr>
          <w:rFonts w:ascii="DINOT-Light" w:hAnsi="DINOT-Light" w:cs="Arial"/>
          <w:sz w:val="18"/>
          <w:szCs w:val="20"/>
        </w:rPr>
        <w:t>Calibre : 11 ½``` (Diamètre : 25.60mm)</w:t>
      </w:r>
    </w:p>
    <w:p w14:paraId="4D18BB29" w14:textId="77777777" w:rsidR="009870A8" w:rsidRPr="00432C15" w:rsidRDefault="009870A8" w:rsidP="009870A8">
      <w:pPr>
        <w:spacing w:after="40" w:line="276" w:lineRule="auto"/>
        <w:rPr>
          <w:rFonts w:ascii="DINOT-Light" w:hAnsi="DINOT-Light" w:cs="Arial"/>
          <w:sz w:val="18"/>
          <w:szCs w:val="20"/>
        </w:rPr>
      </w:pPr>
      <w:r w:rsidRPr="00432C15">
        <w:rPr>
          <w:rFonts w:ascii="DINOT-Light" w:hAnsi="DINOT-Light" w:cs="Arial"/>
          <w:sz w:val="18"/>
          <w:szCs w:val="20"/>
        </w:rPr>
        <w:t>Épaisseur du mouvement : 3.88mm</w:t>
      </w:r>
    </w:p>
    <w:p w14:paraId="48D0FBD2" w14:textId="77777777" w:rsidR="009870A8" w:rsidRPr="00432C15" w:rsidRDefault="009870A8" w:rsidP="009870A8">
      <w:pPr>
        <w:spacing w:after="40" w:line="276" w:lineRule="auto"/>
        <w:rPr>
          <w:rFonts w:ascii="DINOT-Light" w:hAnsi="DINOT-Light" w:cs="Arial"/>
          <w:sz w:val="18"/>
          <w:szCs w:val="20"/>
        </w:rPr>
      </w:pPr>
      <w:r w:rsidRPr="00432C15">
        <w:rPr>
          <w:rFonts w:ascii="DINOT-Light" w:hAnsi="DINOT-Light" w:cs="Arial"/>
          <w:sz w:val="18"/>
          <w:szCs w:val="20"/>
        </w:rPr>
        <w:t>Composants : 187</w:t>
      </w:r>
    </w:p>
    <w:p w14:paraId="14597EA9" w14:textId="77777777" w:rsidR="009870A8" w:rsidRPr="00432C15" w:rsidRDefault="009870A8" w:rsidP="009870A8">
      <w:pPr>
        <w:spacing w:after="40" w:line="276" w:lineRule="auto"/>
        <w:rPr>
          <w:rFonts w:ascii="DINOT-Light" w:hAnsi="DINOT-Light" w:cs="Arial"/>
          <w:sz w:val="18"/>
          <w:szCs w:val="20"/>
        </w:rPr>
      </w:pPr>
      <w:r w:rsidRPr="00432C15">
        <w:rPr>
          <w:rFonts w:ascii="DINOT-Light" w:hAnsi="DINOT-Light" w:cs="Arial"/>
          <w:sz w:val="18"/>
          <w:szCs w:val="20"/>
        </w:rPr>
        <w:t>Rubis : 27</w:t>
      </w:r>
    </w:p>
    <w:p w14:paraId="485CC4ED" w14:textId="77777777" w:rsidR="009870A8" w:rsidRPr="00432C15" w:rsidRDefault="009870A8" w:rsidP="009870A8">
      <w:pPr>
        <w:spacing w:after="40" w:line="276" w:lineRule="auto"/>
        <w:rPr>
          <w:rFonts w:ascii="DINOT-Light" w:hAnsi="DINOT-Light" w:cs="Arial"/>
          <w:sz w:val="18"/>
          <w:szCs w:val="20"/>
        </w:rPr>
      </w:pPr>
      <w:r w:rsidRPr="00432C15">
        <w:rPr>
          <w:rFonts w:ascii="DINOT-Light" w:hAnsi="DINOT-Light" w:cs="Arial"/>
          <w:sz w:val="18"/>
          <w:szCs w:val="20"/>
        </w:rPr>
        <w:t>Fréquence : 28</w:t>
      </w:r>
      <w:r>
        <w:rPr>
          <w:rFonts w:ascii="DINOT-Light" w:hAnsi="DINOT-Light" w:cs="Arial"/>
          <w:sz w:val="18"/>
          <w:szCs w:val="20"/>
        </w:rPr>
        <w:t>’</w:t>
      </w:r>
      <w:r w:rsidRPr="00432C15">
        <w:rPr>
          <w:rFonts w:ascii="DINOT-Light" w:hAnsi="DINOT-Light" w:cs="Arial"/>
          <w:sz w:val="18"/>
          <w:szCs w:val="20"/>
        </w:rPr>
        <w:t>800 alt/h (4 Hz)</w:t>
      </w:r>
    </w:p>
    <w:p w14:paraId="29FBA665" w14:textId="77777777" w:rsidR="009870A8" w:rsidRPr="00432C15" w:rsidRDefault="009870A8" w:rsidP="009870A8">
      <w:pPr>
        <w:spacing w:after="40" w:line="276" w:lineRule="auto"/>
        <w:rPr>
          <w:rFonts w:ascii="DINOT-Light" w:hAnsi="DINOT-Light" w:cs="Arial"/>
          <w:sz w:val="18"/>
          <w:szCs w:val="20"/>
        </w:rPr>
      </w:pPr>
      <w:r w:rsidRPr="00432C15">
        <w:rPr>
          <w:rFonts w:ascii="DINOT-Light" w:hAnsi="DINOT-Light" w:cs="Arial"/>
          <w:sz w:val="18"/>
          <w:szCs w:val="20"/>
        </w:rPr>
        <w:t xml:space="preserve">Réserve de marche : </w:t>
      </w:r>
      <w:r>
        <w:rPr>
          <w:rFonts w:ascii="DINOT-Light" w:hAnsi="DINOT-Light" w:cs="Arial"/>
          <w:sz w:val="18"/>
          <w:szCs w:val="20"/>
        </w:rPr>
        <w:t>50</w:t>
      </w:r>
      <w:r w:rsidRPr="00432C15">
        <w:rPr>
          <w:rFonts w:ascii="DINOT-Light" w:hAnsi="DINOT-Light" w:cs="Arial"/>
          <w:sz w:val="18"/>
          <w:szCs w:val="20"/>
        </w:rPr>
        <w:t xml:space="preserve"> heures min</w:t>
      </w:r>
    </w:p>
    <w:p w14:paraId="362B328E" w14:textId="77777777" w:rsidR="009870A8" w:rsidRDefault="009870A8" w:rsidP="009870A8">
      <w:pPr>
        <w:spacing w:after="40" w:line="276" w:lineRule="auto"/>
        <w:rPr>
          <w:rFonts w:ascii="DINOT-Light" w:hAnsi="DINOT-Light" w:cs="Arial"/>
          <w:sz w:val="18"/>
          <w:szCs w:val="20"/>
        </w:rPr>
      </w:pPr>
      <w:r w:rsidRPr="00432C15">
        <w:rPr>
          <w:rFonts w:ascii="DINOT-Light" w:hAnsi="DINOT-Light" w:cs="Arial"/>
          <w:sz w:val="18"/>
          <w:szCs w:val="20"/>
        </w:rPr>
        <w:t>Finitions : masse oscillante</w:t>
      </w:r>
      <w:r w:rsidRPr="00215AEE">
        <w:rPr>
          <w:rFonts w:ascii="DINOT-Light" w:hAnsi="DINOT-Light" w:cs="Arial"/>
          <w:sz w:val="18"/>
          <w:szCs w:val="20"/>
        </w:rPr>
        <w:t xml:space="preserve"> spéciale à finition satinée</w:t>
      </w:r>
      <w:r>
        <w:rPr>
          <w:rFonts w:ascii="DINOT-Light" w:hAnsi="DINOT-Light" w:cs="Arial"/>
          <w:sz w:val="18"/>
          <w:szCs w:val="20"/>
        </w:rPr>
        <w:t>-brossée</w:t>
      </w:r>
    </w:p>
    <w:p w14:paraId="323F3E77" w14:textId="77777777" w:rsidR="009870A8" w:rsidRPr="00432C15" w:rsidRDefault="009870A8" w:rsidP="009870A8">
      <w:pPr>
        <w:spacing w:after="40" w:line="276" w:lineRule="auto"/>
        <w:rPr>
          <w:rFonts w:ascii="DINOT-Light" w:hAnsi="DINOT-Light" w:cs="Arial"/>
          <w:sz w:val="18"/>
          <w:szCs w:val="20"/>
        </w:rPr>
      </w:pPr>
    </w:p>
    <w:p w14:paraId="3F4C1CA5" w14:textId="77777777" w:rsidR="009870A8" w:rsidRPr="00432C15" w:rsidRDefault="009870A8" w:rsidP="009870A8">
      <w:pPr>
        <w:spacing w:after="40" w:line="276" w:lineRule="auto"/>
        <w:rPr>
          <w:rFonts w:ascii="DINOT-Light" w:hAnsi="DINOT-Light" w:cs="Arial"/>
          <w:b/>
          <w:sz w:val="18"/>
          <w:szCs w:val="20"/>
        </w:rPr>
      </w:pPr>
      <w:r w:rsidRPr="00432C15">
        <w:rPr>
          <w:rFonts w:ascii="DINOT-Light" w:hAnsi="DINOT-Light" w:cs="Arial"/>
          <w:b/>
          <w:sz w:val="18"/>
          <w:szCs w:val="20"/>
        </w:rPr>
        <w:t>FONCTIONS</w:t>
      </w:r>
    </w:p>
    <w:p w14:paraId="65F3AF5F" w14:textId="77777777" w:rsidR="009870A8" w:rsidRPr="00432C15" w:rsidRDefault="009870A8" w:rsidP="009870A8">
      <w:pPr>
        <w:spacing w:after="40" w:line="276" w:lineRule="auto"/>
        <w:rPr>
          <w:rFonts w:ascii="DINOT-Light" w:hAnsi="DINOT-Light" w:cs="Arial"/>
          <w:sz w:val="18"/>
          <w:szCs w:val="20"/>
        </w:rPr>
      </w:pPr>
      <w:r w:rsidRPr="00432C15">
        <w:rPr>
          <w:rFonts w:ascii="DINOT-Light" w:hAnsi="DINOT-Light" w:cs="Arial"/>
          <w:sz w:val="18"/>
          <w:szCs w:val="20"/>
        </w:rPr>
        <w:t>Heures et minutes au centre</w:t>
      </w:r>
    </w:p>
    <w:p w14:paraId="509BA9A6" w14:textId="77777777" w:rsidR="009870A8" w:rsidRPr="00432C15" w:rsidRDefault="009870A8" w:rsidP="009870A8">
      <w:pPr>
        <w:spacing w:after="40" w:line="276" w:lineRule="auto"/>
        <w:rPr>
          <w:rFonts w:ascii="DINOT-Light" w:hAnsi="DINOT-Light" w:cs="Arial"/>
          <w:sz w:val="18"/>
          <w:szCs w:val="20"/>
        </w:rPr>
      </w:pPr>
      <w:r>
        <w:rPr>
          <w:rFonts w:ascii="DINOT-Light" w:hAnsi="DINOT-Light" w:cs="Arial"/>
          <w:sz w:val="18"/>
          <w:szCs w:val="20"/>
        </w:rPr>
        <w:t>Trotteuse centrale</w:t>
      </w:r>
    </w:p>
    <w:p w14:paraId="7EC832D9" w14:textId="77777777" w:rsidR="009870A8" w:rsidRPr="00432C15" w:rsidRDefault="009870A8" w:rsidP="009870A8">
      <w:pPr>
        <w:spacing w:after="40" w:line="276" w:lineRule="auto"/>
        <w:rPr>
          <w:rFonts w:ascii="DINOT-Light" w:hAnsi="DINOT-Light" w:cs="Arial"/>
          <w:sz w:val="18"/>
          <w:szCs w:val="20"/>
        </w:rPr>
      </w:pPr>
      <w:r w:rsidRPr="00432C15">
        <w:rPr>
          <w:rFonts w:ascii="DINOT-Light" w:hAnsi="DINOT-Light" w:cs="Arial"/>
          <w:sz w:val="18"/>
          <w:szCs w:val="20"/>
        </w:rPr>
        <w:t xml:space="preserve">Indication de la date à 6 heures  </w:t>
      </w:r>
    </w:p>
    <w:p w14:paraId="61539E19" w14:textId="77777777" w:rsidR="009870A8" w:rsidRPr="00432C15" w:rsidRDefault="009870A8" w:rsidP="009870A8">
      <w:pPr>
        <w:spacing w:after="40" w:line="276" w:lineRule="auto"/>
        <w:rPr>
          <w:rFonts w:ascii="DINOT-Light" w:hAnsi="DINOT-Light" w:cs="Arial"/>
          <w:sz w:val="18"/>
          <w:szCs w:val="20"/>
        </w:rPr>
      </w:pPr>
    </w:p>
    <w:p w14:paraId="5FE51B3E" w14:textId="77777777" w:rsidR="009870A8" w:rsidRPr="00432C15" w:rsidRDefault="009870A8" w:rsidP="009870A8">
      <w:pPr>
        <w:spacing w:after="40" w:line="276" w:lineRule="auto"/>
        <w:rPr>
          <w:rFonts w:ascii="DINOT-Light" w:hAnsi="DINOT-Light" w:cs="Arial"/>
          <w:b/>
          <w:sz w:val="18"/>
          <w:szCs w:val="20"/>
        </w:rPr>
      </w:pPr>
      <w:r w:rsidRPr="00432C15">
        <w:rPr>
          <w:rFonts w:ascii="DINOT-Light" w:hAnsi="DINOT-Light" w:cs="Arial"/>
          <w:b/>
          <w:sz w:val="18"/>
          <w:szCs w:val="20"/>
        </w:rPr>
        <w:t xml:space="preserve">BOÎTIER, CADRAN ET AIGUILLES </w:t>
      </w:r>
    </w:p>
    <w:p w14:paraId="73530485" w14:textId="77777777" w:rsidR="009870A8" w:rsidRPr="00432C15" w:rsidRDefault="009870A8" w:rsidP="009870A8">
      <w:pPr>
        <w:spacing w:after="40" w:line="276" w:lineRule="auto"/>
        <w:rPr>
          <w:rFonts w:ascii="DINOT-Light" w:hAnsi="DINOT-Light" w:cs="Arial"/>
          <w:sz w:val="18"/>
          <w:szCs w:val="20"/>
        </w:rPr>
      </w:pPr>
      <w:r w:rsidRPr="00432C15">
        <w:rPr>
          <w:rFonts w:ascii="DINOT-Light" w:hAnsi="DINOT-Light" w:cs="Arial"/>
          <w:sz w:val="18"/>
          <w:szCs w:val="20"/>
        </w:rPr>
        <w:t>Diamètre : 41mm</w:t>
      </w:r>
    </w:p>
    <w:p w14:paraId="52E14AD7" w14:textId="77777777" w:rsidR="009870A8" w:rsidRPr="00432C15" w:rsidRDefault="009870A8" w:rsidP="009870A8">
      <w:pPr>
        <w:spacing w:after="40" w:line="276" w:lineRule="auto"/>
        <w:rPr>
          <w:rFonts w:ascii="DINOT-Light" w:hAnsi="DINOT-Light" w:cs="Arial"/>
          <w:sz w:val="18"/>
          <w:szCs w:val="20"/>
        </w:rPr>
      </w:pPr>
      <w:r w:rsidRPr="00432C15">
        <w:rPr>
          <w:rFonts w:ascii="DINOT-Light" w:hAnsi="DINOT-Light" w:cs="Arial"/>
          <w:sz w:val="18"/>
          <w:szCs w:val="20"/>
        </w:rPr>
        <w:t>Ouverture diamètre : 32.5mm</w:t>
      </w:r>
    </w:p>
    <w:p w14:paraId="280102EF" w14:textId="77777777" w:rsidR="009870A8" w:rsidRPr="00432C15" w:rsidRDefault="009870A8" w:rsidP="009870A8">
      <w:pPr>
        <w:spacing w:after="40" w:line="276" w:lineRule="auto"/>
        <w:rPr>
          <w:rFonts w:ascii="DINOT-Light" w:hAnsi="DINOT-Light" w:cs="Arial"/>
          <w:sz w:val="18"/>
          <w:szCs w:val="20"/>
        </w:rPr>
      </w:pPr>
      <w:r w:rsidRPr="00432C15">
        <w:rPr>
          <w:rFonts w:ascii="DINOT-Light" w:hAnsi="DINOT-Light" w:cs="Arial"/>
          <w:sz w:val="18"/>
          <w:szCs w:val="20"/>
        </w:rPr>
        <w:t>Épaisseur : 10.75mm</w:t>
      </w:r>
    </w:p>
    <w:p w14:paraId="49DA42B8" w14:textId="77777777" w:rsidR="009870A8" w:rsidRPr="00432C15" w:rsidRDefault="009870A8" w:rsidP="009870A8">
      <w:pPr>
        <w:spacing w:after="40" w:line="276" w:lineRule="auto"/>
        <w:rPr>
          <w:rFonts w:ascii="DINOT-Light" w:hAnsi="DINOT-Light" w:cs="Arial"/>
          <w:sz w:val="18"/>
          <w:szCs w:val="20"/>
        </w:rPr>
      </w:pPr>
      <w:r w:rsidRPr="00432C15">
        <w:rPr>
          <w:rFonts w:ascii="DINOT-Light" w:hAnsi="DINOT-Light" w:cs="Arial"/>
          <w:sz w:val="18"/>
          <w:szCs w:val="20"/>
        </w:rPr>
        <w:t xml:space="preserve">Verre : Verre saphir bombé traité antireflet sur </w:t>
      </w:r>
      <w:r>
        <w:rPr>
          <w:rFonts w:ascii="DINOT-Light" w:hAnsi="DINOT-Light" w:cs="Arial"/>
          <w:sz w:val="18"/>
          <w:szCs w:val="20"/>
        </w:rPr>
        <w:t>l</w:t>
      </w:r>
      <w:r w:rsidRPr="00432C15">
        <w:rPr>
          <w:rFonts w:ascii="DINOT-Light" w:hAnsi="DINOT-Light" w:cs="Arial"/>
          <w:sz w:val="18"/>
          <w:szCs w:val="20"/>
        </w:rPr>
        <w:t xml:space="preserve">es deux faces </w:t>
      </w:r>
    </w:p>
    <w:p w14:paraId="553E7A03" w14:textId="77777777" w:rsidR="009870A8" w:rsidRPr="00CA0F64" w:rsidRDefault="009870A8" w:rsidP="009870A8">
      <w:pPr>
        <w:spacing w:after="40" w:line="276" w:lineRule="auto"/>
        <w:rPr>
          <w:rFonts w:ascii="DINOT-Light" w:hAnsi="DINOT-Light" w:cs="Arial"/>
          <w:sz w:val="18"/>
          <w:szCs w:val="20"/>
        </w:rPr>
      </w:pPr>
      <w:r w:rsidRPr="00CA0F64">
        <w:rPr>
          <w:rFonts w:ascii="DINOT-Light" w:hAnsi="DINOT-Light" w:cs="Arial"/>
          <w:sz w:val="18"/>
          <w:szCs w:val="20"/>
        </w:rPr>
        <w:t xml:space="preserve">Fond : Verre </w:t>
      </w:r>
      <w:r>
        <w:rPr>
          <w:rFonts w:ascii="DINOT-Light" w:hAnsi="DINOT-Light" w:cs="Arial"/>
          <w:sz w:val="18"/>
          <w:szCs w:val="20"/>
        </w:rPr>
        <w:t xml:space="preserve">spécial </w:t>
      </w:r>
      <w:r w:rsidRPr="00CA0F64">
        <w:rPr>
          <w:rFonts w:ascii="DINOT-Light" w:hAnsi="DINOT-Light" w:cs="Arial"/>
          <w:sz w:val="18"/>
          <w:szCs w:val="20"/>
        </w:rPr>
        <w:t xml:space="preserve">saphir transparent </w:t>
      </w:r>
      <w:r>
        <w:rPr>
          <w:rFonts w:ascii="DINOT-Light" w:hAnsi="DINOT-Light" w:cs="Arial"/>
          <w:sz w:val="18"/>
          <w:szCs w:val="20"/>
        </w:rPr>
        <w:t>avec logo spécial Mykonos</w:t>
      </w:r>
    </w:p>
    <w:p w14:paraId="58DBB7E1" w14:textId="77777777" w:rsidR="009870A8" w:rsidRPr="00CA0F64" w:rsidRDefault="009870A8" w:rsidP="009870A8">
      <w:pPr>
        <w:spacing w:after="40" w:line="276" w:lineRule="auto"/>
        <w:rPr>
          <w:rFonts w:ascii="DINOT-Light" w:hAnsi="DINOT-Light" w:cs="Arial"/>
          <w:sz w:val="18"/>
          <w:szCs w:val="20"/>
        </w:rPr>
      </w:pPr>
      <w:r>
        <w:rPr>
          <w:rFonts w:ascii="DINOT-Light" w:hAnsi="DINOT-Light" w:cs="Arial"/>
          <w:sz w:val="18"/>
          <w:szCs w:val="20"/>
        </w:rPr>
        <w:t>Matériau : Céramique bleue</w:t>
      </w:r>
    </w:p>
    <w:p w14:paraId="002A1712" w14:textId="77777777" w:rsidR="009870A8" w:rsidRPr="00CA0F64" w:rsidRDefault="009870A8" w:rsidP="009870A8">
      <w:pPr>
        <w:spacing w:after="40" w:line="276" w:lineRule="auto"/>
        <w:rPr>
          <w:rFonts w:ascii="DINOT-Light" w:hAnsi="DINOT-Light" w:cs="Arial"/>
          <w:sz w:val="18"/>
          <w:szCs w:val="20"/>
        </w:rPr>
      </w:pPr>
      <w:r w:rsidRPr="00CA0F64">
        <w:rPr>
          <w:rFonts w:ascii="DINOT-Light" w:hAnsi="DINOT-Light" w:cs="Arial"/>
          <w:sz w:val="18"/>
          <w:szCs w:val="20"/>
        </w:rPr>
        <w:t>Étanchéité : 10 ATM</w:t>
      </w:r>
    </w:p>
    <w:p w14:paraId="69C3C954" w14:textId="77777777" w:rsidR="009870A8" w:rsidRPr="00432C15" w:rsidRDefault="009870A8" w:rsidP="009870A8">
      <w:pPr>
        <w:spacing w:after="40" w:line="276" w:lineRule="auto"/>
        <w:rPr>
          <w:rFonts w:ascii="DINOT-Light" w:hAnsi="DINOT-Light" w:cs="Arial"/>
          <w:sz w:val="18"/>
          <w:szCs w:val="20"/>
        </w:rPr>
      </w:pPr>
      <w:r>
        <w:rPr>
          <w:rFonts w:ascii="DINOT-Light" w:hAnsi="DINOT-Light" w:cs="Arial"/>
          <w:sz w:val="18"/>
          <w:szCs w:val="20"/>
        </w:rPr>
        <w:t>Cadran : Bleu ajouré</w:t>
      </w:r>
    </w:p>
    <w:p w14:paraId="170F99C6" w14:textId="77777777" w:rsidR="009870A8" w:rsidRPr="00432C15" w:rsidRDefault="009870A8" w:rsidP="009870A8">
      <w:pPr>
        <w:spacing w:after="40" w:line="276" w:lineRule="auto"/>
        <w:rPr>
          <w:rFonts w:ascii="DINOT-Light" w:hAnsi="DINOT-Light" w:cs="Arial"/>
          <w:sz w:val="18"/>
          <w:szCs w:val="20"/>
        </w:rPr>
      </w:pPr>
      <w:r>
        <w:rPr>
          <w:rFonts w:ascii="DINOT-Light" w:hAnsi="DINOT-Light" w:cs="Arial"/>
          <w:sz w:val="18"/>
          <w:szCs w:val="20"/>
        </w:rPr>
        <w:t>Index des heures : Rhodiés</w:t>
      </w:r>
      <w:r w:rsidRPr="00432C15">
        <w:rPr>
          <w:rFonts w:ascii="DINOT-Light" w:hAnsi="DINOT-Light" w:cs="Arial"/>
          <w:sz w:val="18"/>
          <w:szCs w:val="20"/>
        </w:rPr>
        <w:t xml:space="preserve">, facettés et recouverts de </w:t>
      </w:r>
      <w:r w:rsidRPr="004555A6">
        <w:rPr>
          <w:rFonts w:ascii="DINOT-Light" w:hAnsi="DINOT-Light" w:cs="Arial"/>
          <w:sz w:val="18"/>
          <w:szCs w:val="20"/>
        </w:rPr>
        <w:t>Super-</w:t>
      </w:r>
      <w:proofErr w:type="spellStart"/>
      <w:r w:rsidRPr="004555A6">
        <w:rPr>
          <w:rFonts w:ascii="DINOT-Light" w:hAnsi="DINOT-Light" w:cs="Arial"/>
          <w:sz w:val="18"/>
          <w:szCs w:val="20"/>
        </w:rPr>
        <w:t>LumiNova</w:t>
      </w:r>
      <w:proofErr w:type="spellEnd"/>
      <w:r w:rsidRPr="004555A6">
        <w:rPr>
          <w:rFonts w:ascii="DINOT-Light" w:hAnsi="DINOT-Light" w:cs="Arial"/>
          <w:sz w:val="18"/>
          <w:szCs w:val="20"/>
        </w:rPr>
        <w:t xml:space="preserve">® </w:t>
      </w:r>
      <w:r>
        <w:rPr>
          <w:rFonts w:ascii="DINOT-Light" w:hAnsi="DINOT-Light" w:cs="Arial"/>
          <w:sz w:val="18"/>
          <w:szCs w:val="20"/>
        </w:rPr>
        <w:t>bleu</w:t>
      </w:r>
    </w:p>
    <w:p w14:paraId="4C8B0544" w14:textId="77777777" w:rsidR="009870A8" w:rsidRPr="00432C15" w:rsidRDefault="009870A8" w:rsidP="009870A8">
      <w:pPr>
        <w:spacing w:after="40" w:line="276" w:lineRule="auto"/>
        <w:rPr>
          <w:rFonts w:ascii="DINOT-Light" w:hAnsi="DINOT-Light" w:cs="Arial"/>
          <w:sz w:val="18"/>
          <w:szCs w:val="20"/>
        </w:rPr>
      </w:pPr>
      <w:r>
        <w:rPr>
          <w:rFonts w:ascii="DINOT-Light" w:hAnsi="DINOT-Light" w:cs="Arial"/>
          <w:sz w:val="18"/>
          <w:szCs w:val="20"/>
        </w:rPr>
        <w:t>Aiguilles : Rhod</w:t>
      </w:r>
      <w:r w:rsidRPr="00432C15">
        <w:rPr>
          <w:rFonts w:ascii="DINOT-Light" w:hAnsi="DINOT-Light" w:cs="Arial"/>
          <w:sz w:val="18"/>
          <w:szCs w:val="20"/>
        </w:rPr>
        <w:t>i</w:t>
      </w:r>
      <w:r>
        <w:rPr>
          <w:rFonts w:ascii="DINOT-Light" w:hAnsi="DINOT-Light" w:cs="Arial"/>
          <w:sz w:val="18"/>
          <w:szCs w:val="20"/>
        </w:rPr>
        <w:t>és</w:t>
      </w:r>
      <w:r w:rsidRPr="00432C15">
        <w:rPr>
          <w:rFonts w:ascii="DINOT-Light" w:hAnsi="DINOT-Light" w:cs="Arial"/>
          <w:sz w:val="18"/>
          <w:szCs w:val="20"/>
        </w:rPr>
        <w:t xml:space="preserve">, facettées et recouvertes de </w:t>
      </w:r>
      <w:r w:rsidRPr="004555A6">
        <w:rPr>
          <w:rFonts w:ascii="DINOT-Light" w:hAnsi="DINOT-Light" w:cs="Arial"/>
          <w:sz w:val="18"/>
          <w:szCs w:val="20"/>
        </w:rPr>
        <w:t>Super-</w:t>
      </w:r>
      <w:proofErr w:type="spellStart"/>
      <w:r w:rsidRPr="004555A6">
        <w:rPr>
          <w:rFonts w:ascii="DINOT-Light" w:hAnsi="DINOT-Light" w:cs="Arial"/>
          <w:sz w:val="18"/>
          <w:szCs w:val="20"/>
        </w:rPr>
        <w:t>LumiNova</w:t>
      </w:r>
      <w:proofErr w:type="spellEnd"/>
      <w:r w:rsidRPr="004555A6">
        <w:rPr>
          <w:rFonts w:ascii="DINOT-Light" w:hAnsi="DINOT-Light" w:cs="Arial"/>
          <w:sz w:val="18"/>
          <w:szCs w:val="20"/>
        </w:rPr>
        <w:t xml:space="preserve">® </w:t>
      </w:r>
      <w:r>
        <w:rPr>
          <w:rFonts w:ascii="DINOT-Light" w:hAnsi="DINOT-Light" w:cs="Arial"/>
          <w:sz w:val="18"/>
          <w:szCs w:val="20"/>
        </w:rPr>
        <w:t>bleu</w:t>
      </w:r>
    </w:p>
    <w:p w14:paraId="0C55CE5C" w14:textId="77777777" w:rsidR="009870A8" w:rsidRPr="00432C15" w:rsidRDefault="009870A8" w:rsidP="009870A8">
      <w:pPr>
        <w:spacing w:after="40" w:line="276" w:lineRule="auto"/>
        <w:rPr>
          <w:rFonts w:ascii="DINOT-Light" w:hAnsi="DINOT-Light" w:cs="Arial"/>
          <w:sz w:val="18"/>
          <w:szCs w:val="20"/>
        </w:rPr>
      </w:pPr>
    </w:p>
    <w:p w14:paraId="52DA4BEE" w14:textId="77777777" w:rsidR="009870A8" w:rsidRPr="00CA0F64" w:rsidRDefault="009870A8" w:rsidP="009870A8">
      <w:pPr>
        <w:spacing w:after="40" w:line="276" w:lineRule="auto"/>
        <w:rPr>
          <w:rFonts w:ascii="DINOT-Light" w:hAnsi="DINOT-Light" w:cs="Arial"/>
          <w:b/>
          <w:sz w:val="18"/>
          <w:szCs w:val="20"/>
        </w:rPr>
      </w:pPr>
      <w:r w:rsidRPr="00CA0F64">
        <w:rPr>
          <w:rFonts w:ascii="DINOT-Light" w:hAnsi="DINOT-Light" w:cs="Arial"/>
          <w:b/>
          <w:sz w:val="18"/>
          <w:szCs w:val="20"/>
        </w:rPr>
        <w:t xml:space="preserve">BRACELET ET BOUCLE </w:t>
      </w:r>
    </w:p>
    <w:p w14:paraId="1B9FBF42" w14:textId="77777777" w:rsidR="009870A8" w:rsidRDefault="009870A8" w:rsidP="009870A8">
      <w:pPr>
        <w:spacing w:after="40" w:line="276" w:lineRule="auto"/>
        <w:rPr>
          <w:rFonts w:ascii="DINOT-Light" w:hAnsi="DINOT-Light" w:cs="Arial"/>
          <w:sz w:val="18"/>
          <w:szCs w:val="20"/>
        </w:rPr>
      </w:pPr>
      <w:r>
        <w:rPr>
          <w:rFonts w:ascii="DINOT-Light" w:hAnsi="DINOT-Light" w:cs="Arial"/>
          <w:sz w:val="18"/>
          <w:szCs w:val="20"/>
        </w:rPr>
        <w:t xml:space="preserve">Caoutchouc spécial blanc avec motif « pavé Mykonos » </w:t>
      </w:r>
    </w:p>
    <w:p w14:paraId="5A78F9A0" w14:textId="77777777" w:rsidR="009870A8" w:rsidRDefault="009870A8" w:rsidP="009870A8">
      <w:pPr>
        <w:spacing w:after="40" w:line="276" w:lineRule="auto"/>
        <w:rPr>
          <w:rFonts w:ascii="DINOT-Light" w:hAnsi="DINOT-Light" w:cs="Arial"/>
          <w:sz w:val="18"/>
          <w:szCs w:val="20"/>
        </w:rPr>
      </w:pPr>
      <w:r>
        <w:rPr>
          <w:rFonts w:ascii="DINOT-Light" w:hAnsi="DINOT-Light" w:cs="Arial"/>
          <w:sz w:val="18"/>
          <w:szCs w:val="20"/>
        </w:rPr>
        <w:t xml:space="preserve">Bracelet additionnel en caoutchouc blanc </w:t>
      </w:r>
      <w:r w:rsidRPr="004555A6">
        <w:rPr>
          <w:rFonts w:ascii="DINOT-Light" w:hAnsi="DINOT-Light" w:cs="Arial"/>
          <w:sz w:val="18"/>
          <w:szCs w:val="20"/>
        </w:rPr>
        <w:t>(27.00.2218.792)</w:t>
      </w:r>
    </w:p>
    <w:p w14:paraId="6E0D673C" w14:textId="77777777" w:rsidR="009870A8" w:rsidRPr="00CA0F64" w:rsidRDefault="009870A8" w:rsidP="009870A8">
      <w:pPr>
        <w:spacing w:after="40" w:line="276" w:lineRule="auto"/>
        <w:rPr>
          <w:rFonts w:ascii="DINOT-Light" w:hAnsi="DINOT-Light" w:cs="Arial"/>
          <w:sz w:val="18"/>
          <w:szCs w:val="20"/>
        </w:rPr>
      </w:pPr>
      <w:r w:rsidRPr="00CA0F64">
        <w:rPr>
          <w:rFonts w:ascii="DINOT-Light" w:hAnsi="DINOT-Light" w:cs="Arial"/>
          <w:sz w:val="18"/>
          <w:szCs w:val="20"/>
        </w:rPr>
        <w:t xml:space="preserve">Double boucle </w:t>
      </w:r>
      <w:proofErr w:type="spellStart"/>
      <w:r w:rsidRPr="00CA0F64">
        <w:rPr>
          <w:rFonts w:ascii="DINOT-Light" w:hAnsi="DINOT-Light" w:cs="Arial"/>
          <w:sz w:val="18"/>
          <w:szCs w:val="20"/>
        </w:rPr>
        <w:t>déployante</w:t>
      </w:r>
      <w:proofErr w:type="spellEnd"/>
      <w:r w:rsidRPr="00CA0F64">
        <w:rPr>
          <w:rFonts w:ascii="DINOT-Light" w:hAnsi="DINOT-Light" w:cs="Arial"/>
          <w:sz w:val="18"/>
          <w:szCs w:val="20"/>
        </w:rPr>
        <w:t xml:space="preserve"> en titane</w:t>
      </w:r>
      <w:r>
        <w:rPr>
          <w:rFonts w:ascii="DINOT-Light" w:hAnsi="DINOT-Light" w:cs="Arial"/>
          <w:sz w:val="18"/>
          <w:szCs w:val="20"/>
        </w:rPr>
        <w:t xml:space="preserve"> et céramique bleue</w:t>
      </w:r>
    </w:p>
    <w:p w14:paraId="133E4928" w14:textId="77777777" w:rsidR="00200D82" w:rsidRPr="009870A8" w:rsidRDefault="00200D82"/>
    <w:sectPr w:rsidR="00200D82" w:rsidRPr="009870A8">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C8A731" w14:textId="77777777" w:rsidR="00DB7E72" w:rsidRDefault="00DB7E72" w:rsidP="00756950">
      <w:pPr>
        <w:spacing w:after="0" w:line="240" w:lineRule="auto"/>
      </w:pPr>
      <w:r>
        <w:separator/>
      </w:r>
    </w:p>
  </w:endnote>
  <w:endnote w:type="continuationSeparator" w:id="0">
    <w:p w14:paraId="0A60312E" w14:textId="77777777" w:rsidR="00DB7E72" w:rsidRDefault="00DB7E72" w:rsidP="00756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venir Next">
    <w:panose1 w:val="020B0503020202020204"/>
    <w:charset w:val="00"/>
    <w:family w:val="swiss"/>
    <w:pitch w:val="variable"/>
    <w:sig w:usb0="800000AF" w:usb1="5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 w:name="Antonio-Regular">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INOT-Light">
    <w:altName w:val="Calibri"/>
    <w:panose1 w:val="020B0504020101010102"/>
    <w:charset w:val="00"/>
    <w:family w:val="swiss"/>
    <w:notTrueType/>
    <w:pitch w:val="variable"/>
    <w:sig w:usb0="800000EF" w:usb1="4000A47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DFAB7" w14:textId="77777777" w:rsidR="00756950" w:rsidRPr="00A21CD6" w:rsidRDefault="00756950" w:rsidP="00756950">
    <w:pPr>
      <w:pStyle w:val="Footer"/>
      <w:jc w:val="center"/>
      <w:rPr>
        <w:rFonts w:ascii="Avenir Next" w:hAnsi="Avenir Next"/>
        <w:sz w:val="18"/>
        <w:szCs w:val="18"/>
      </w:rPr>
    </w:pPr>
    <w:r w:rsidRPr="00A21CD6">
      <w:rPr>
        <w:rFonts w:ascii="Avenir Next" w:hAnsi="Avenir Next"/>
        <w:b/>
        <w:sz w:val="18"/>
        <w:szCs w:val="18"/>
      </w:rPr>
      <w:t>ZENITH</w:t>
    </w:r>
    <w:r w:rsidRPr="00A21CD6">
      <w:rPr>
        <w:rFonts w:ascii="Avenir Next" w:hAnsi="Avenir Next"/>
        <w:sz w:val="18"/>
        <w:szCs w:val="18"/>
      </w:rPr>
      <w:t xml:space="preserve"> | www.zenith-watches.com | Rue des Billodes 34-36 | CH-2400 Le Locle</w:t>
    </w:r>
  </w:p>
  <w:p w14:paraId="6A38279A" w14:textId="77777777" w:rsidR="00756950" w:rsidRPr="00A21CD6" w:rsidRDefault="00756950" w:rsidP="00756950">
    <w:pPr>
      <w:pStyle w:val="Footer"/>
      <w:jc w:val="center"/>
      <w:rPr>
        <w:rFonts w:ascii="Avenir Next" w:hAnsi="Avenir Next"/>
        <w:sz w:val="18"/>
        <w:szCs w:val="18"/>
      </w:rPr>
    </w:pPr>
    <w:r w:rsidRPr="00A21CD6">
      <w:rPr>
        <w:rFonts w:ascii="Avenir Next" w:hAnsi="Avenir Next"/>
        <w:sz w:val="18"/>
        <w:szCs w:val="18"/>
      </w:rPr>
      <w:t xml:space="preserve">International Media Relations : Minh-Tan Bui – Email : </w:t>
    </w:r>
    <w:hyperlink r:id="rId1" w:history="1">
      <w:r w:rsidRPr="00A21CD6">
        <w:rPr>
          <w:rStyle w:val="Hyperlink"/>
          <w:rFonts w:ascii="Avenir Next" w:hAnsi="Avenir Next"/>
          <w:sz w:val="18"/>
          <w:szCs w:val="18"/>
        </w:rPr>
        <w:t>minh-tan.bui@zenith-watches.com</w:t>
      </w:r>
    </w:hyperlink>
  </w:p>
  <w:p w14:paraId="07543915" w14:textId="77777777" w:rsidR="00756950" w:rsidRDefault="007569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1A1C48" w14:textId="77777777" w:rsidR="00DB7E72" w:rsidRDefault="00DB7E72" w:rsidP="00756950">
      <w:pPr>
        <w:spacing w:after="0" w:line="240" w:lineRule="auto"/>
      </w:pPr>
      <w:r>
        <w:separator/>
      </w:r>
    </w:p>
  </w:footnote>
  <w:footnote w:type="continuationSeparator" w:id="0">
    <w:p w14:paraId="0A94CD6B" w14:textId="77777777" w:rsidR="00DB7E72" w:rsidRDefault="00DB7E72" w:rsidP="007569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55D18" w14:textId="77777777" w:rsidR="00756950" w:rsidRDefault="00756950" w:rsidP="00756950">
    <w:pPr>
      <w:pStyle w:val="Header"/>
      <w:jc w:val="center"/>
    </w:pPr>
    <w:r>
      <w:rPr>
        <w:noProof/>
      </w:rPr>
      <w:drawing>
        <wp:inline distT="0" distB="0" distL="0" distR="0" wp14:anchorId="1554C6EC" wp14:editId="706001D4">
          <wp:extent cx="1701165" cy="7251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75811019" w14:textId="77777777" w:rsidR="000D378F" w:rsidRDefault="000D378F" w:rsidP="00756950">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FA6"/>
    <w:rsid w:val="00015CB0"/>
    <w:rsid w:val="0006517B"/>
    <w:rsid w:val="000D378F"/>
    <w:rsid w:val="001533AB"/>
    <w:rsid w:val="001A07B3"/>
    <w:rsid w:val="001B6575"/>
    <w:rsid w:val="00200D82"/>
    <w:rsid w:val="00230012"/>
    <w:rsid w:val="00322E42"/>
    <w:rsid w:val="003F7A7D"/>
    <w:rsid w:val="0045558D"/>
    <w:rsid w:val="00497FD7"/>
    <w:rsid w:val="005556E6"/>
    <w:rsid w:val="005A1B84"/>
    <w:rsid w:val="00756950"/>
    <w:rsid w:val="007611D5"/>
    <w:rsid w:val="00776D66"/>
    <w:rsid w:val="00795AC5"/>
    <w:rsid w:val="007B6DED"/>
    <w:rsid w:val="00804BC4"/>
    <w:rsid w:val="008F4FA6"/>
    <w:rsid w:val="009870A8"/>
    <w:rsid w:val="00A251F9"/>
    <w:rsid w:val="00BC686B"/>
    <w:rsid w:val="00C91F12"/>
    <w:rsid w:val="00DB7E72"/>
    <w:rsid w:val="00DD3562"/>
    <w:rsid w:val="00E95F9C"/>
    <w:rsid w:val="00FB0274"/>
    <w:rsid w:val="00FD648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94684"/>
  <w15:chartTrackingRefBased/>
  <w15:docId w15:val="{6009D356-14D8-4B2E-8A61-C0481EB28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4F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6950"/>
    <w:pPr>
      <w:tabs>
        <w:tab w:val="center" w:pos="4536"/>
        <w:tab w:val="right" w:pos="9072"/>
      </w:tabs>
      <w:spacing w:after="0" w:line="240" w:lineRule="auto"/>
    </w:pPr>
  </w:style>
  <w:style w:type="character" w:customStyle="1" w:styleId="HeaderChar">
    <w:name w:val="Header Char"/>
    <w:basedOn w:val="DefaultParagraphFont"/>
    <w:link w:val="Header"/>
    <w:uiPriority w:val="99"/>
    <w:rsid w:val="00756950"/>
  </w:style>
  <w:style w:type="paragraph" w:styleId="Footer">
    <w:name w:val="footer"/>
    <w:basedOn w:val="Normal"/>
    <w:link w:val="FooterChar"/>
    <w:uiPriority w:val="99"/>
    <w:unhideWhenUsed/>
    <w:rsid w:val="00756950"/>
    <w:pPr>
      <w:tabs>
        <w:tab w:val="center" w:pos="4536"/>
        <w:tab w:val="right" w:pos="9072"/>
      </w:tabs>
      <w:spacing w:after="0" w:line="240" w:lineRule="auto"/>
    </w:pPr>
  </w:style>
  <w:style w:type="character" w:customStyle="1" w:styleId="FooterChar">
    <w:name w:val="Footer Char"/>
    <w:basedOn w:val="DefaultParagraphFont"/>
    <w:link w:val="Footer"/>
    <w:uiPriority w:val="99"/>
    <w:rsid w:val="00756950"/>
  </w:style>
  <w:style w:type="character" w:styleId="Hyperlink">
    <w:name w:val="Hyperlink"/>
    <w:rsid w:val="00756950"/>
    <w:rPr>
      <w:u w:val="single"/>
    </w:rPr>
  </w:style>
  <w:style w:type="paragraph" w:customStyle="1" w:styleId="A">
    <w:name w:val="內文 A"/>
    <w:rsid w:val="00FD6487"/>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ressroom.zenith-watches.com/login/?redirect_to=%2F&amp;reauth=1"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minh-tan.bui@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867</Words>
  <Characters>4771</Characters>
  <Application>Microsoft Office Word</Application>
  <DocSecurity>0</DocSecurity>
  <Lines>39</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Vittoria Pelà</dc:creator>
  <cp:keywords/>
  <dc:description/>
  <cp:lastModifiedBy>Vittoria Pelà</cp:lastModifiedBy>
  <cp:revision>3</cp:revision>
  <cp:lastPrinted>2019-06-27T08:17:00Z</cp:lastPrinted>
  <dcterms:created xsi:type="dcterms:W3CDTF">2019-06-27T08:15:00Z</dcterms:created>
  <dcterms:modified xsi:type="dcterms:W3CDTF">2019-06-27T08:17:00Z</dcterms:modified>
</cp:coreProperties>
</file>