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A6" w:rsidRDefault="002A3BA6" w:rsidP="002A3BA6">
      <w:pPr>
        <w:spacing w:line="276" w:lineRule="auto"/>
        <w:jc w:val="center"/>
        <w:rPr>
          <w:rFonts w:ascii="Avenir Next" w:hAnsi="Avenir Next"/>
          <w:b/>
        </w:rPr>
      </w:pPr>
      <w:r w:rsidRPr="00046B1A">
        <w:rPr>
          <w:rFonts w:ascii="Avenir Next" w:hAnsi="Avenir Next"/>
          <w:b/>
        </w:rPr>
        <w:t>Zenith, a marca com a qua</w:t>
      </w:r>
      <w:r>
        <w:rPr>
          <w:rFonts w:ascii="Avenir Next" w:hAnsi="Avenir Next"/>
          <w:b/>
        </w:rPr>
        <w:t>l as mulheres podem contar neste</w:t>
      </w:r>
      <w:r w:rsidRPr="00046B1A">
        <w:rPr>
          <w:rFonts w:ascii="Avenir Next" w:hAnsi="Avenir Next"/>
          <w:b/>
        </w:rPr>
        <w:t xml:space="preserve"> verão</w:t>
      </w:r>
    </w:p>
    <w:p w:rsidR="002A3BA6" w:rsidRPr="00FB7DA5" w:rsidRDefault="002A3BA6" w:rsidP="002A3BA6">
      <w:pPr>
        <w:spacing w:line="276" w:lineRule="auto"/>
        <w:jc w:val="center"/>
        <w:rPr>
          <w:rFonts w:ascii="Avenir Next" w:hAnsi="Avenir Next"/>
          <w:sz w:val="18"/>
        </w:rPr>
      </w:pPr>
    </w:p>
    <w:p w:rsidR="002A3BA6" w:rsidRPr="00FB7DA5" w:rsidRDefault="002A3BA6" w:rsidP="002A3BA6">
      <w:pPr>
        <w:spacing w:line="276" w:lineRule="auto"/>
        <w:jc w:val="both"/>
        <w:rPr>
          <w:rFonts w:ascii="Avenir Next" w:hAnsi="Avenir Next"/>
          <w:b/>
          <w:sz w:val="18"/>
        </w:rPr>
      </w:pPr>
      <w:r>
        <w:rPr>
          <w:rFonts w:ascii="Avenir Next" w:hAnsi="Avenir Next"/>
          <w:b/>
          <w:sz w:val="18"/>
        </w:rPr>
        <w:t xml:space="preserve">Motivada por um eterno desejo de inovação e pela criação de ícones atemporais, a Zenith tem traçado o seu destino desde a sua fundação há mais de 150 anos. </w:t>
      </w:r>
      <w:r>
        <w:rPr>
          <w:rFonts w:ascii="Avenir Next" w:eastAsia="Times New Roman" w:hAnsi="Avenir Next" w:cs="Times New Roman"/>
          <w:b/>
          <w:sz w:val="18"/>
          <w:shd w:val="clear" w:color="auto" w:fill="FFFFFF"/>
        </w:rPr>
        <w:t xml:space="preserve">Com uma mistura única entre as estéticas do passado, presente e futuro, cada uma das suas coleções carrega um espírito diferente. Historicamente, a atenção dos fabricantes de relógios foi direcionada para os homens, mas a Zenith está aqui para provar que </w:t>
      </w:r>
      <w:r>
        <w:rPr>
          <w:rFonts w:ascii="Avenir Next" w:hAnsi="Avenir Next"/>
          <w:b/>
          <w:sz w:val="18"/>
        </w:rPr>
        <w:t>designs icónicos parecem tão bons, se não melhores, nos pulsos de mulheres confiantes, ousadas e cheias de estilo.</w:t>
      </w:r>
    </w:p>
    <w:p w:rsidR="002A3BA6" w:rsidRPr="00FB7DA5" w:rsidRDefault="002A3BA6" w:rsidP="002A3BA6">
      <w:pPr>
        <w:spacing w:line="276" w:lineRule="auto"/>
        <w:jc w:val="both"/>
        <w:rPr>
          <w:rFonts w:ascii="Avenir Next" w:hAnsi="Avenir Next"/>
          <w:sz w:val="18"/>
        </w:rPr>
      </w:pPr>
    </w:p>
    <w:p w:rsidR="002A3BA6" w:rsidRPr="00FB7DA5" w:rsidRDefault="002A3BA6" w:rsidP="002A3BA6">
      <w:pPr>
        <w:spacing w:line="276" w:lineRule="auto"/>
        <w:jc w:val="both"/>
        <w:rPr>
          <w:rFonts w:ascii="Avenir Next" w:hAnsi="Avenir Next"/>
          <w:b/>
          <w:sz w:val="18"/>
        </w:rPr>
      </w:pPr>
      <w:r>
        <w:rPr>
          <w:rFonts w:ascii="Avenir Next" w:hAnsi="Avenir Next"/>
          <w:b/>
          <w:sz w:val="18"/>
        </w:rPr>
        <w:t>Branco desportivo</w:t>
      </w:r>
    </w:p>
    <w:p w:rsidR="002A3BA6" w:rsidRPr="00FB7DA5" w:rsidRDefault="002A3BA6" w:rsidP="002A3BA6">
      <w:pPr>
        <w:spacing w:line="276" w:lineRule="auto"/>
        <w:jc w:val="both"/>
        <w:rPr>
          <w:rFonts w:ascii="Avenir Next" w:hAnsi="Avenir Next"/>
          <w:sz w:val="18"/>
        </w:rPr>
      </w:pPr>
      <w:r>
        <w:rPr>
          <w:rFonts w:ascii="Avenir Next" w:hAnsi="Avenir Next"/>
          <w:sz w:val="18"/>
        </w:rPr>
        <w:t>Geralmente, o branco é sinónimo de delicadeza, mas esse não é o caso do DEFY Classic. O brilho da sua caixa em cerâmica branca apresenta uma durabilidade impressionante e o seu tom de branco intenso, integrado no material, nunca irá se apagar ou manchar com o tempo ou o uso. Com linhas geométricas marcantes e um sobretom futurístico no seu mostrador aberto e em camadas, o DEFY Classic White Ceramic passa do desportivo ao chique sem vacilar. Tomando um banho de sol num refúgio de verão ou passeando numa metrópole moderna, o DEFY Classic White Ceramic é uma peça para ser exibida em qualquer estação.</w:t>
      </w:r>
    </w:p>
    <w:p w:rsidR="002A3BA6" w:rsidRPr="00FB7DA5" w:rsidRDefault="002A3BA6" w:rsidP="002A3BA6">
      <w:pPr>
        <w:spacing w:line="276" w:lineRule="auto"/>
        <w:jc w:val="both"/>
        <w:rPr>
          <w:rFonts w:ascii="Avenir Next" w:hAnsi="Avenir Next"/>
          <w:sz w:val="18"/>
        </w:rPr>
      </w:pPr>
    </w:p>
    <w:p w:rsidR="002A3BA6" w:rsidRPr="00FB7DA5" w:rsidRDefault="002A3BA6" w:rsidP="002A3BA6">
      <w:pPr>
        <w:spacing w:line="276" w:lineRule="auto"/>
        <w:jc w:val="both"/>
        <w:rPr>
          <w:rFonts w:ascii="Avenir Next" w:hAnsi="Avenir Next"/>
          <w:sz w:val="18"/>
        </w:rPr>
      </w:pPr>
      <w:r>
        <w:rPr>
          <w:rFonts w:ascii="Avenir Next" w:hAnsi="Avenir Next"/>
          <w:b/>
          <w:sz w:val="18"/>
        </w:rPr>
        <w:t>A mulher urbana</w:t>
      </w:r>
    </w:p>
    <w:p w:rsidR="002A3BA6" w:rsidRPr="00FB7DA5" w:rsidRDefault="002A3BA6" w:rsidP="002A3BA6">
      <w:pPr>
        <w:spacing w:line="276" w:lineRule="auto"/>
        <w:jc w:val="both"/>
        <w:rPr>
          <w:rFonts w:ascii="Avenir Next" w:hAnsi="Avenir Next"/>
          <w:sz w:val="18"/>
        </w:rPr>
      </w:pPr>
      <w:r>
        <w:rPr>
          <w:rFonts w:ascii="Avenir Next" w:hAnsi="Avenir Next"/>
          <w:sz w:val="18"/>
        </w:rPr>
        <w:t xml:space="preserve">Para mulheres de espírito livre com um forte sentido de ousadia e de estilo aventureiro, o Type 20 Pilot é a companhia perfeita. Um ícone da relojoaria, o emblemático relógio da Zenith dedicado ao tema de aviação continua tão atraente como o relógio que o inspirou um século antes. Repensado numa caixa de 40 mm de bronze fácil de usar com seu mostrador preto acetinado escovado, os seus números grandes oferecem um toque de atrevimento que, combinado com o charme do Velho Mundo, representam o espírito vanguardista da Zenith. O apelo atemporal e robusto, mas com a silhueta elegante do Pilot, faz com que este seja um relógio inacreditavelmente versátil, perfeitamente adequado para qualquer aventura - seja para o trabalho, para o ginásio ou para uma saída nocturna. </w:t>
      </w:r>
    </w:p>
    <w:p w:rsidR="002A3BA6" w:rsidRPr="00FB7DA5" w:rsidRDefault="002A3BA6" w:rsidP="002A3BA6">
      <w:pPr>
        <w:spacing w:line="276" w:lineRule="auto"/>
        <w:jc w:val="both"/>
        <w:rPr>
          <w:rFonts w:ascii="Avenir Next" w:hAnsi="Avenir Next"/>
          <w:sz w:val="18"/>
        </w:rPr>
      </w:pPr>
    </w:p>
    <w:p w:rsidR="002A3BA6" w:rsidRPr="00FB7DA5" w:rsidRDefault="002A3BA6" w:rsidP="002A3BA6">
      <w:pPr>
        <w:spacing w:line="276" w:lineRule="auto"/>
        <w:jc w:val="both"/>
        <w:rPr>
          <w:rFonts w:ascii="Avenir Next" w:hAnsi="Avenir Next"/>
          <w:sz w:val="18"/>
        </w:rPr>
      </w:pPr>
      <w:r>
        <w:rPr>
          <w:rFonts w:ascii="Avenir Next" w:hAnsi="Avenir Next"/>
          <w:b/>
          <w:sz w:val="18"/>
        </w:rPr>
        <w:t>Elegantemente retro</w:t>
      </w:r>
    </w:p>
    <w:p w:rsidR="002A3BA6" w:rsidRPr="00FB7DA5" w:rsidRDefault="002A3BA6" w:rsidP="002A3BA6">
      <w:pPr>
        <w:spacing w:line="276" w:lineRule="auto"/>
        <w:jc w:val="both"/>
        <w:rPr>
          <w:rFonts w:ascii="Avenir Next" w:hAnsi="Avenir Next"/>
          <w:b/>
          <w:sz w:val="18"/>
        </w:rPr>
      </w:pPr>
      <w:r>
        <w:rPr>
          <w:rFonts w:ascii="Avenir Next" w:hAnsi="Avenir Next"/>
          <w:sz w:val="18"/>
        </w:rPr>
        <w:t xml:space="preserve">Alguns ícones são verdadeiramente eternos. Inovador quando foi desvendado e ainda notável nos dias de hoje, o A386 El Primero Revival faz um tributo ao icónico cronógrafo da Zenith, ao reproduzir fielmente o clássico da década de 1960 até aos mais pequenos detalhes. Tanto para uma noite de gala como para uma ocasião casual num estilo confortável, a duradoura combinação da caixa em ouro rosé precioso de elegantes proporções atemporais com os ponteiros multicoloridos e distintamente retros do mostrador do El Primero A386 Revival faz dele uma peça incontornável. </w:t>
      </w:r>
    </w:p>
    <w:p w:rsidR="002A3BA6" w:rsidRPr="00FB7DA5" w:rsidRDefault="002A3BA6" w:rsidP="002A3BA6">
      <w:pPr>
        <w:jc w:val="both"/>
        <w:rPr>
          <w:rFonts w:ascii="Avenir Next" w:hAnsi="Avenir Next"/>
          <w:sz w:val="18"/>
        </w:rPr>
      </w:pPr>
    </w:p>
    <w:p w:rsidR="002A3BA6" w:rsidRPr="00FB7DA5" w:rsidRDefault="002A3BA6" w:rsidP="002A3BA6">
      <w:pPr>
        <w:tabs>
          <w:tab w:val="left" w:pos="8564"/>
        </w:tabs>
        <w:spacing w:line="276" w:lineRule="auto"/>
        <w:jc w:val="both"/>
        <w:rPr>
          <w:rFonts w:ascii="Avenir Next" w:hAnsi="Avenir Next" w:cstheme="majorHAnsi"/>
          <w:b/>
          <w:sz w:val="18"/>
          <w:szCs w:val="18"/>
        </w:rPr>
      </w:pPr>
      <w:r>
        <w:rPr>
          <w:rFonts w:ascii="Avenir Next" w:hAnsi="Avenir Next" w:cstheme="majorHAnsi"/>
          <w:b/>
          <w:sz w:val="18"/>
        </w:rPr>
        <w:t>ZENITH: O futuro da relojoaria suíça</w:t>
      </w:r>
    </w:p>
    <w:p w:rsidR="002A3BA6" w:rsidRPr="00FB7DA5" w:rsidRDefault="002A3BA6" w:rsidP="002A3BA6">
      <w:pPr>
        <w:tabs>
          <w:tab w:val="left" w:pos="8564"/>
        </w:tabs>
        <w:spacing w:line="276" w:lineRule="auto"/>
        <w:jc w:val="both"/>
        <w:rPr>
          <w:rFonts w:ascii="Avenir Next" w:hAnsi="Avenir Next"/>
          <w:sz w:val="18"/>
          <w:szCs w:val="18"/>
        </w:rPr>
      </w:pPr>
      <w:r>
        <w:rPr>
          <w:rFonts w:ascii="Avenir Next" w:hAnsi="Avenir Next"/>
          <w:sz w:val="18"/>
        </w:rPr>
        <w:t>Tendo a inovação como seu lema, a Zenith apresenta movimentos excepcionais que são desenvolvidos e manufaturados internamente para todos os seus relógios como, por exemplo, o DEFY Inventor com o seu oscilador monolítico de precisão excepcional ou o DEFY El Primero 21 com o seu cronógrafo de centésimas de segundo a alta frequência. Desde a sua criação em 1865, a Zenith redefiniu consistentemente as noções de precisão e de inovação, incluindo o primeiro “Pilot Watch” nos primórdios da aviação e o primeiro calibre de cronógrafo automático “El Primero” produzido em série. Sempre um passo à frente, a Zenith escreve agora um novo capítulo no legado único, estabelecendo novos padrões de desempenho e designs inspirados. A Zenith está aqui para moldar o futuro da relojoaria suíça, lado a lado com aqueles que ousam desafiar e ir além do próprio tempo.</w:t>
      </w:r>
    </w:p>
    <w:p w:rsidR="00655921" w:rsidRDefault="00655921" w:rsidP="00655921">
      <w:pPr>
        <w:spacing w:after="120" w:line="276" w:lineRule="auto"/>
        <w:rPr>
          <w:rFonts w:ascii="DINOT-Light" w:hAnsi="DINOT-Light" w:cs="Arial"/>
          <w:b/>
          <w:szCs w:val="20"/>
        </w:rPr>
      </w:pPr>
      <w:r>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2522220" cy="3596640"/>
            <wp:effectExtent l="0" t="0" r="0" b="0"/>
            <wp:wrapTight wrapText="bothSides">
              <wp:wrapPolygon edited="0">
                <wp:start x="8157" y="2517"/>
                <wp:lineTo x="7668" y="2860"/>
                <wp:lineTo x="6852" y="4004"/>
                <wp:lineTo x="6852" y="4576"/>
                <wp:lineTo x="6036" y="6407"/>
                <wp:lineTo x="4894" y="8237"/>
                <wp:lineTo x="4242" y="10068"/>
                <wp:lineTo x="4405" y="11898"/>
                <wp:lineTo x="6526" y="15559"/>
                <wp:lineTo x="7505" y="19220"/>
                <wp:lineTo x="7505" y="20479"/>
                <wp:lineTo x="7668" y="20708"/>
                <wp:lineTo x="14030" y="20708"/>
                <wp:lineTo x="14193" y="19220"/>
                <wp:lineTo x="15172" y="15559"/>
                <wp:lineTo x="18598" y="10525"/>
                <wp:lineTo x="18435" y="10068"/>
                <wp:lineTo x="16804" y="8237"/>
                <wp:lineTo x="15662" y="6407"/>
                <wp:lineTo x="14846" y="4576"/>
                <wp:lineTo x="15009" y="4119"/>
                <wp:lineTo x="14030" y="2860"/>
                <wp:lineTo x="13541" y="2517"/>
                <wp:lineTo x="8157" y="2517"/>
              </wp:wrapPolygon>
            </wp:wrapTight>
            <wp:docPr id="3" name="Picture 3" descr="49.9002.670.01.R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9002.670.01.R7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pic:spPr>
                </pic:pic>
              </a:graphicData>
            </a:graphic>
            <wp14:sizeRelH relativeFrom="page">
              <wp14:pctWidth>0</wp14:pctWidth>
            </wp14:sizeRelH>
            <wp14:sizeRelV relativeFrom="page">
              <wp14:pctHeight>0</wp14:pctHeight>
            </wp14:sizeRelV>
          </wp:anchor>
        </w:drawing>
      </w:r>
      <w:r>
        <w:rPr>
          <w:rFonts w:ascii="DINOT-Light" w:hAnsi="DINOT-Light" w:cs="Arial"/>
          <w:b/>
        </w:rPr>
        <w:t>DEFY CLASSIC WHITE CERAMIC</w:t>
      </w:r>
    </w:p>
    <w:p w:rsidR="00655921" w:rsidRDefault="00655921" w:rsidP="00655921">
      <w:pPr>
        <w:spacing w:line="276" w:lineRule="auto"/>
        <w:rPr>
          <w:rFonts w:ascii="DINOT-Light" w:hAnsi="DINOT-Light" w:cs="Arial"/>
          <w:sz w:val="18"/>
          <w:szCs w:val="20"/>
        </w:rPr>
      </w:pPr>
      <w:r>
        <w:rPr>
          <w:rFonts w:ascii="DINOT-Light" w:hAnsi="DINOT-Light" w:cs="Arial"/>
          <w:sz w:val="18"/>
        </w:rPr>
        <w:t>DETALHES TÉCNICOS</w:t>
      </w:r>
    </w:p>
    <w:p w:rsidR="00655921" w:rsidRDefault="00655921" w:rsidP="00655921">
      <w:pPr>
        <w:spacing w:line="276" w:lineRule="auto"/>
        <w:rPr>
          <w:rFonts w:ascii="DINOT-Light" w:hAnsi="DINOT-Light" w:cs="Arial"/>
          <w:sz w:val="18"/>
          <w:szCs w:val="20"/>
        </w:rPr>
      </w:pPr>
    </w:p>
    <w:p w:rsidR="00655921" w:rsidRDefault="00655921" w:rsidP="00655921">
      <w:pPr>
        <w:spacing w:after="40" w:line="276" w:lineRule="auto"/>
        <w:rPr>
          <w:rFonts w:ascii="DINOT-Light" w:hAnsi="DINOT-Light" w:cs="Arial"/>
          <w:sz w:val="18"/>
          <w:szCs w:val="20"/>
        </w:rPr>
      </w:pPr>
      <w:r>
        <w:rPr>
          <w:rFonts w:ascii="DINOT-Light" w:hAnsi="DINOT-Light" w:cs="Arial"/>
          <w:sz w:val="18"/>
        </w:rPr>
        <w:t>Referência: 49.9002.670/01.R792</w:t>
      </w:r>
    </w:p>
    <w:p w:rsidR="00655921" w:rsidRDefault="00655921" w:rsidP="00655921">
      <w:pPr>
        <w:spacing w:after="40" w:line="276" w:lineRule="auto"/>
        <w:rPr>
          <w:rFonts w:ascii="DINOT-Light" w:hAnsi="DINOT-Light" w:cs="Arial"/>
          <w:b/>
          <w:sz w:val="18"/>
          <w:szCs w:val="20"/>
        </w:rPr>
      </w:pPr>
    </w:p>
    <w:p w:rsidR="00655921" w:rsidRDefault="00655921" w:rsidP="00655921">
      <w:pPr>
        <w:spacing w:after="40" w:line="276" w:lineRule="auto"/>
        <w:rPr>
          <w:rFonts w:ascii="DINOT-Light" w:hAnsi="DINOT-Light" w:cs="Arial"/>
          <w:b/>
          <w:sz w:val="18"/>
          <w:szCs w:val="20"/>
        </w:rPr>
      </w:pPr>
      <w:r>
        <w:rPr>
          <w:rFonts w:ascii="DINOT-Light" w:hAnsi="DINOT-Light" w:cs="Arial"/>
          <w:b/>
          <w:sz w:val="18"/>
        </w:rPr>
        <w:t xml:space="preserve">PRINCIPAIS PONTOS </w:t>
      </w:r>
    </w:p>
    <w:p w:rsidR="00655921" w:rsidRDefault="00655921" w:rsidP="00655921">
      <w:pPr>
        <w:spacing w:after="40" w:line="276" w:lineRule="auto"/>
        <w:rPr>
          <w:rFonts w:ascii="DINOT-Light" w:hAnsi="DINOT-Light" w:cs="Arial"/>
          <w:sz w:val="18"/>
          <w:szCs w:val="20"/>
        </w:rPr>
      </w:pPr>
      <w:r>
        <w:rPr>
          <w:rFonts w:ascii="DINOT-Light" w:hAnsi="DINOT-Light" w:cs="Arial"/>
          <w:sz w:val="18"/>
        </w:rPr>
        <w:t>NOVA caixa de cerâmica branca de 41 mm</w:t>
      </w:r>
    </w:p>
    <w:p w:rsidR="00655921" w:rsidRDefault="00655921" w:rsidP="00655921">
      <w:pPr>
        <w:spacing w:after="40" w:line="276" w:lineRule="auto"/>
        <w:rPr>
          <w:rFonts w:ascii="DINOT-Light" w:hAnsi="DINOT-Light" w:cs="Arial"/>
          <w:sz w:val="18"/>
          <w:szCs w:val="20"/>
        </w:rPr>
      </w:pPr>
      <w:r>
        <w:rPr>
          <w:rFonts w:ascii="DINOT-Light" w:hAnsi="DINOT-Light" w:cs="Arial"/>
          <w:sz w:val="18"/>
        </w:rPr>
        <w:t xml:space="preserve">Movimento interno esqueletizado Elite </w:t>
      </w:r>
    </w:p>
    <w:p w:rsidR="00655921" w:rsidRDefault="00655921" w:rsidP="00655921">
      <w:pPr>
        <w:spacing w:after="40" w:line="276" w:lineRule="auto"/>
        <w:rPr>
          <w:rFonts w:ascii="DINOT-Light" w:hAnsi="DINOT-Light" w:cs="Arial"/>
          <w:sz w:val="18"/>
          <w:szCs w:val="20"/>
        </w:rPr>
      </w:pPr>
      <w:r>
        <w:rPr>
          <w:rFonts w:ascii="DINOT-Light" w:hAnsi="DINOT-Light" w:cs="Arial"/>
          <w:sz w:val="18"/>
        </w:rPr>
        <w:t xml:space="preserve">Alavanca e roda de escape em silício </w:t>
      </w:r>
    </w:p>
    <w:p w:rsidR="00655921" w:rsidRDefault="00655921" w:rsidP="00655921">
      <w:pPr>
        <w:spacing w:after="40" w:line="276" w:lineRule="auto"/>
        <w:rPr>
          <w:rFonts w:ascii="DINOT-Light" w:hAnsi="DINOT-Light" w:cs="Arial"/>
          <w:sz w:val="18"/>
          <w:szCs w:val="20"/>
        </w:rPr>
      </w:pPr>
    </w:p>
    <w:p w:rsidR="00655921" w:rsidRDefault="00655921" w:rsidP="00655921">
      <w:pPr>
        <w:spacing w:after="40" w:line="276" w:lineRule="auto"/>
        <w:rPr>
          <w:rFonts w:ascii="DINOT-Light" w:hAnsi="DINOT-Light" w:cs="Arial"/>
          <w:b/>
          <w:sz w:val="18"/>
          <w:szCs w:val="20"/>
        </w:rPr>
      </w:pPr>
      <w:r>
        <w:rPr>
          <w:rFonts w:ascii="DINOT-Light" w:hAnsi="DINOT-Light" w:cs="Arial"/>
          <w:b/>
          <w:sz w:val="18"/>
        </w:rPr>
        <w:t>MOVIMENTO</w:t>
      </w:r>
    </w:p>
    <w:p w:rsidR="00655921" w:rsidRDefault="00655921" w:rsidP="00655921">
      <w:pPr>
        <w:spacing w:after="40" w:line="276" w:lineRule="auto"/>
        <w:rPr>
          <w:rFonts w:ascii="DINOT-Light" w:hAnsi="DINOT-Light" w:cs="Arial"/>
          <w:sz w:val="18"/>
          <w:szCs w:val="20"/>
        </w:rPr>
      </w:pPr>
      <w:r>
        <w:rPr>
          <w:rFonts w:ascii="DINOT-Light" w:hAnsi="DINOT-Light" w:cs="Arial"/>
          <w:sz w:val="18"/>
        </w:rPr>
        <w:t>Elite 670 SK, automático</w:t>
      </w:r>
    </w:p>
    <w:p w:rsidR="00655921" w:rsidRDefault="00655921" w:rsidP="00655921">
      <w:pPr>
        <w:spacing w:after="40" w:line="276" w:lineRule="auto"/>
        <w:rPr>
          <w:rFonts w:ascii="DINOT-Light" w:hAnsi="DINOT-Light" w:cs="Arial"/>
          <w:sz w:val="18"/>
          <w:szCs w:val="20"/>
        </w:rPr>
      </w:pPr>
      <w:r>
        <w:rPr>
          <w:rFonts w:ascii="DINOT-Light" w:hAnsi="DINOT-Light" w:cs="Arial"/>
          <w:noProof/>
          <w:sz w:val="18"/>
        </w:rPr>
        <w:t>Calibre: 11 ½" (diâmetro: 25,60 mm)</w:t>
      </w:r>
      <w:r>
        <w:rPr>
          <w:rFonts w:ascii="DINOT-Light" w:hAnsi="DINOT-Light"/>
          <w:noProof/>
        </w:rPr>
        <w:t xml:space="preserve"> </w:t>
      </w:r>
    </w:p>
    <w:p w:rsidR="00655921" w:rsidRDefault="00655921" w:rsidP="00655921">
      <w:pPr>
        <w:spacing w:after="40" w:line="276" w:lineRule="auto"/>
        <w:rPr>
          <w:rFonts w:ascii="DINOT-Light" w:hAnsi="DINOT-Light" w:cs="Arial"/>
          <w:sz w:val="18"/>
          <w:szCs w:val="20"/>
        </w:rPr>
      </w:pPr>
      <w:r>
        <w:rPr>
          <w:rFonts w:ascii="DINOT-Light" w:hAnsi="DINOT-Light" w:cs="Arial"/>
          <w:sz w:val="18"/>
        </w:rPr>
        <w:t>Espessura do movimento: 3,88 mm</w:t>
      </w:r>
    </w:p>
    <w:p w:rsidR="00655921" w:rsidRDefault="00655921" w:rsidP="00655921">
      <w:pPr>
        <w:spacing w:after="40" w:line="276" w:lineRule="auto"/>
        <w:rPr>
          <w:rFonts w:ascii="DINOT-Light" w:hAnsi="DINOT-Light" w:cs="Arial"/>
          <w:sz w:val="18"/>
          <w:szCs w:val="20"/>
        </w:rPr>
      </w:pPr>
      <w:r>
        <w:rPr>
          <w:rFonts w:ascii="DINOT-Light" w:hAnsi="DINOT-Light" w:cs="Arial"/>
          <w:sz w:val="18"/>
        </w:rPr>
        <w:t>Componentes: 187</w:t>
      </w:r>
    </w:p>
    <w:p w:rsidR="00655921" w:rsidRDefault="00655921" w:rsidP="00655921">
      <w:pPr>
        <w:spacing w:after="40" w:line="276" w:lineRule="auto"/>
        <w:rPr>
          <w:rFonts w:ascii="DINOT-Light" w:hAnsi="DINOT-Light" w:cs="Arial"/>
          <w:sz w:val="18"/>
        </w:rPr>
      </w:pPr>
      <w:r>
        <w:rPr>
          <w:rFonts w:ascii="DINOT-Light" w:hAnsi="DINOT-Light" w:cs="Arial"/>
          <w:sz w:val="18"/>
        </w:rPr>
        <w:t>Joias: 27</w:t>
      </w:r>
    </w:p>
    <w:p w:rsidR="00655921" w:rsidRDefault="00655921" w:rsidP="00655921">
      <w:pPr>
        <w:spacing w:after="40" w:line="276" w:lineRule="auto"/>
        <w:rPr>
          <w:rFonts w:ascii="DINOT-Light" w:hAnsi="DINOT-Light" w:cs="Arial"/>
          <w:sz w:val="18"/>
        </w:rPr>
      </w:pPr>
      <w:r>
        <w:rPr>
          <w:rFonts w:ascii="DINOT-Light" w:hAnsi="DINOT-Light" w:cs="Arial"/>
          <w:sz w:val="18"/>
        </w:rPr>
        <w:t>Frequência: 28.800 VpH (4Hz)</w:t>
      </w:r>
    </w:p>
    <w:p w:rsidR="00655921" w:rsidRDefault="00655921" w:rsidP="00655921">
      <w:pPr>
        <w:spacing w:after="40" w:line="276" w:lineRule="auto"/>
        <w:rPr>
          <w:rFonts w:ascii="DINOT-Light" w:hAnsi="DINOT-Light" w:cs="Arial"/>
          <w:sz w:val="18"/>
          <w:szCs w:val="20"/>
        </w:rPr>
      </w:pPr>
      <w:r>
        <w:rPr>
          <w:rFonts w:ascii="DINOT-Light" w:hAnsi="DINOT-Light" w:cs="Arial"/>
          <w:sz w:val="18"/>
        </w:rPr>
        <w:t>Reserva de marcha: mín. 48 horas</w:t>
      </w:r>
    </w:p>
    <w:p w:rsidR="00655921" w:rsidRDefault="00655921" w:rsidP="00655921">
      <w:pPr>
        <w:spacing w:after="40" w:line="276" w:lineRule="auto"/>
        <w:rPr>
          <w:rFonts w:ascii="DINOT-Light" w:hAnsi="DINOT-Light" w:cs="Arial"/>
          <w:sz w:val="18"/>
          <w:szCs w:val="20"/>
        </w:rPr>
      </w:pPr>
      <w:r>
        <w:rPr>
          <w:rFonts w:ascii="DINOT-Light" w:hAnsi="DINOT-Light" w:cs="Arial"/>
          <w:sz w:val="18"/>
        </w:rPr>
        <w:t>Acabamento: massa oscilante especial com acabamento acetinado escovado</w:t>
      </w:r>
    </w:p>
    <w:p w:rsidR="00655921" w:rsidRDefault="00655921" w:rsidP="00655921">
      <w:pPr>
        <w:spacing w:after="40" w:line="276" w:lineRule="auto"/>
        <w:rPr>
          <w:rFonts w:ascii="DINOT-Light" w:hAnsi="DINOT-Light" w:cs="Arial"/>
          <w:sz w:val="18"/>
          <w:szCs w:val="20"/>
        </w:rPr>
      </w:pPr>
    </w:p>
    <w:p w:rsidR="00655921" w:rsidRDefault="00655921" w:rsidP="00655921">
      <w:pPr>
        <w:spacing w:after="40" w:line="276" w:lineRule="auto"/>
        <w:rPr>
          <w:rFonts w:ascii="DINOT-Light" w:hAnsi="DINOT-Light" w:cs="Arial"/>
          <w:b/>
          <w:sz w:val="18"/>
          <w:szCs w:val="20"/>
        </w:rPr>
      </w:pPr>
      <w:r>
        <w:rPr>
          <w:rFonts w:ascii="DINOT-Light" w:hAnsi="DINOT-Light" w:cs="Arial"/>
          <w:b/>
          <w:sz w:val="18"/>
        </w:rPr>
        <w:t>FUNÇÕES</w:t>
      </w:r>
    </w:p>
    <w:p w:rsidR="00655921" w:rsidRDefault="00655921" w:rsidP="00655921">
      <w:pPr>
        <w:spacing w:after="40" w:line="276" w:lineRule="auto"/>
        <w:rPr>
          <w:rFonts w:ascii="DINOT-Light" w:hAnsi="DINOT-Light" w:cs="Arial"/>
          <w:sz w:val="18"/>
          <w:szCs w:val="20"/>
        </w:rPr>
      </w:pPr>
      <w:r>
        <w:rPr>
          <w:rFonts w:ascii="DINOT-Light" w:hAnsi="DINOT-Light" w:cs="Arial"/>
          <w:sz w:val="18"/>
        </w:rPr>
        <w:t>Horas e minutos ao centro</w:t>
      </w:r>
    </w:p>
    <w:p w:rsidR="00655921" w:rsidRDefault="00655921" w:rsidP="00655921">
      <w:pPr>
        <w:spacing w:after="40" w:line="276" w:lineRule="auto"/>
        <w:rPr>
          <w:rFonts w:ascii="DINOT-Light" w:hAnsi="DINOT-Light" w:cs="Arial"/>
          <w:sz w:val="18"/>
          <w:szCs w:val="20"/>
        </w:rPr>
      </w:pPr>
      <w:r>
        <w:rPr>
          <w:rFonts w:ascii="DINOT-Light" w:hAnsi="DINOT-Light" w:cs="Arial"/>
          <w:sz w:val="18"/>
        </w:rPr>
        <w:t xml:space="preserve">Ponteiro central de segundos </w:t>
      </w:r>
    </w:p>
    <w:p w:rsidR="00655921" w:rsidRDefault="00655921" w:rsidP="00655921">
      <w:pPr>
        <w:spacing w:after="40" w:line="276" w:lineRule="auto"/>
        <w:rPr>
          <w:rFonts w:ascii="DINOT-Light" w:hAnsi="DINOT-Light" w:cs="Arial"/>
          <w:sz w:val="18"/>
          <w:szCs w:val="20"/>
        </w:rPr>
      </w:pPr>
      <w:r>
        <w:rPr>
          <w:rFonts w:ascii="DINOT-Light" w:hAnsi="DINOT-Light" w:cs="Arial"/>
          <w:sz w:val="18"/>
        </w:rPr>
        <w:t>Indicador de data na posição de 6 horas</w:t>
      </w:r>
    </w:p>
    <w:p w:rsidR="00655921" w:rsidRDefault="00655921" w:rsidP="00655921">
      <w:pPr>
        <w:spacing w:after="40" w:line="276" w:lineRule="auto"/>
        <w:rPr>
          <w:rFonts w:ascii="DINOT-Light" w:hAnsi="DINOT-Light" w:cs="Arial"/>
          <w:sz w:val="18"/>
          <w:szCs w:val="20"/>
        </w:rPr>
      </w:pPr>
    </w:p>
    <w:p w:rsidR="00655921" w:rsidRDefault="00655921" w:rsidP="00655921">
      <w:pPr>
        <w:spacing w:after="40" w:line="276" w:lineRule="auto"/>
        <w:rPr>
          <w:rFonts w:ascii="DINOT-Light" w:hAnsi="DINOT-Light" w:cs="Arial"/>
          <w:b/>
          <w:sz w:val="18"/>
          <w:szCs w:val="20"/>
        </w:rPr>
      </w:pPr>
      <w:r>
        <w:rPr>
          <w:rFonts w:ascii="DINOT-Light" w:hAnsi="DINOT-Light" w:cs="Arial"/>
          <w:b/>
          <w:sz w:val="18"/>
        </w:rPr>
        <w:t>CAIXA, MOSTRADOR E PONTEIROS</w:t>
      </w:r>
    </w:p>
    <w:p w:rsidR="00655921" w:rsidRDefault="00655921" w:rsidP="00655921">
      <w:pPr>
        <w:spacing w:after="40" w:line="276" w:lineRule="auto"/>
        <w:rPr>
          <w:rFonts w:ascii="DINOT-Light" w:hAnsi="DINOT-Light" w:cs="Arial"/>
          <w:sz w:val="18"/>
          <w:szCs w:val="20"/>
        </w:rPr>
      </w:pPr>
      <w:r>
        <w:rPr>
          <w:rFonts w:ascii="DINOT-Light" w:hAnsi="DINOT-Light" w:cs="Arial"/>
          <w:sz w:val="18"/>
        </w:rPr>
        <w:t>Diâmetro: 41 mm</w:t>
      </w:r>
    </w:p>
    <w:p w:rsidR="00655921" w:rsidRDefault="00655921" w:rsidP="00655921">
      <w:pPr>
        <w:spacing w:after="40" w:line="276" w:lineRule="auto"/>
        <w:rPr>
          <w:rFonts w:ascii="DINOT-Light" w:hAnsi="DINOT-Light" w:cs="Arial"/>
          <w:sz w:val="18"/>
          <w:szCs w:val="20"/>
        </w:rPr>
      </w:pPr>
      <w:r>
        <w:rPr>
          <w:rFonts w:ascii="DINOT-Light" w:hAnsi="DINOT-Light" w:cs="Arial"/>
          <w:sz w:val="18"/>
        </w:rPr>
        <w:t>Diâmetro da abertura: 32,5 mm</w:t>
      </w:r>
    </w:p>
    <w:p w:rsidR="00655921" w:rsidRDefault="00655921" w:rsidP="00655921">
      <w:pPr>
        <w:spacing w:after="40" w:line="276" w:lineRule="auto"/>
        <w:rPr>
          <w:rFonts w:ascii="DINOT-Light" w:hAnsi="DINOT-Light" w:cs="Arial"/>
          <w:sz w:val="18"/>
          <w:szCs w:val="20"/>
        </w:rPr>
      </w:pPr>
      <w:r>
        <w:rPr>
          <w:rFonts w:ascii="DINOT-Light" w:hAnsi="DINOT-Light" w:cs="Arial"/>
          <w:sz w:val="18"/>
        </w:rPr>
        <w:t>Espessura: 10,75 mm</w:t>
      </w:r>
    </w:p>
    <w:p w:rsidR="00655921" w:rsidRDefault="00655921" w:rsidP="00655921">
      <w:pPr>
        <w:spacing w:after="40" w:line="276" w:lineRule="auto"/>
        <w:rPr>
          <w:rFonts w:ascii="DINOT-Light" w:hAnsi="DINOT-Light" w:cs="Arial"/>
          <w:sz w:val="18"/>
          <w:szCs w:val="20"/>
        </w:rPr>
      </w:pPr>
      <w:r>
        <w:rPr>
          <w:rFonts w:ascii="DINOT-Light" w:hAnsi="DINOT-Light" w:cs="Arial"/>
          <w:sz w:val="18"/>
        </w:rPr>
        <w:t>Vidro: vidro de safira convexo com tratamento antirreflexo em ambos os lados</w:t>
      </w:r>
    </w:p>
    <w:p w:rsidR="00655921" w:rsidRDefault="00655921" w:rsidP="00655921">
      <w:pPr>
        <w:spacing w:after="40" w:line="276" w:lineRule="auto"/>
        <w:rPr>
          <w:rFonts w:ascii="DINOT-Light" w:hAnsi="DINOT-Light" w:cs="Arial"/>
          <w:sz w:val="18"/>
          <w:szCs w:val="20"/>
        </w:rPr>
      </w:pPr>
      <w:r>
        <w:rPr>
          <w:rFonts w:ascii="DINOT-Light" w:hAnsi="DINOT-Light" w:cs="Arial"/>
          <w:sz w:val="18"/>
        </w:rPr>
        <w:t>Fundo da caixa: vidro de safira transparente</w:t>
      </w:r>
    </w:p>
    <w:p w:rsidR="00655921" w:rsidRDefault="00655921" w:rsidP="00655921">
      <w:pPr>
        <w:spacing w:after="40" w:line="276" w:lineRule="auto"/>
        <w:rPr>
          <w:rFonts w:ascii="DINOT-Light" w:hAnsi="DINOT-Light" w:cs="Arial"/>
          <w:sz w:val="18"/>
          <w:szCs w:val="20"/>
        </w:rPr>
      </w:pPr>
      <w:r>
        <w:rPr>
          <w:rFonts w:ascii="DINOT-Light" w:hAnsi="DINOT-Light" w:cs="Arial"/>
          <w:sz w:val="18"/>
        </w:rPr>
        <w:t>Material: cerâmica branca</w:t>
      </w:r>
    </w:p>
    <w:p w:rsidR="00655921" w:rsidRDefault="00655921" w:rsidP="00655921">
      <w:pPr>
        <w:spacing w:after="40" w:line="276" w:lineRule="auto"/>
        <w:rPr>
          <w:rFonts w:ascii="DINOT-Light" w:hAnsi="DINOT-Light" w:cs="Arial"/>
          <w:sz w:val="18"/>
          <w:szCs w:val="20"/>
        </w:rPr>
      </w:pPr>
      <w:r>
        <w:rPr>
          <w:rFonts w:ascii="DINOT-Light" w:hAnsi="DINOT-Light" w:cs="Arial"/>
          <w:sz w:val="18"/>
        </w:rPr>
        <w:t>Estanqueidade: 10 ATM</w:t>
      </w:r>
    </w:p>
    <w:p w:rsidR="00655921" w:rsidRDefault="00655921" w:rsidP="00655921">
      <w:pPr>
        <w:spacing w:after="40" w:line="276" w:lineRule="auto"/>
        <w:rPr>
          <w:rFonts w:ascii="DINOT-Light" w:hAnsi="DINOT-Light" w:cs="Arial"/>
          <w:sz w:val="18"/>
          <w:szCs w:val="20"/>
        </w:rPr>
      </w:pPr>
      <w:r>
        <w:rPr>
          <w:rFonts w:ascii="DINOT-Light" w:hAnsi="DINOT-Light" w:cs="Arial"/>
          <w:sz w:val="18"/>
        </w:rPr>
        <w:t xml:space="preserve">Mostrador: aberto, prateado </w:t>
      </w:r>
    </w:p>
    <w:p w:rsidR="00655921" w:rsidRDefault="00655921" w:rsidP="00655921">
      <w:pPr>
        <w:spacing w:after="40" w:line="276" w:lineRule="auto"/>
        <w:rPr>
          <w:rFonts w:ascii="DINOT-Light" w:hAnsi="DINOT-Light" w:cs="Arial"/>
          <w:sz w:val="18"/>
          <w:szCs w:val="20"/>
        </w:rPr>
      </w:pPr>
      <w:r>
        <w:rPr>
          <w:rFonts w:ascii="DINOT-Light" w:hAnsi="DINOT-Light" w:cs="Arial"/>
          <w:sz w:val="18"/>
        </w:rPr>
        <w:t>Índices das horas: banhados a ródio, facetados e revestidos com Super-LumiNova® SLN C1</w:t>
      </w:r>
    </w:p>
    <w:p w:rsidR="00655921" w:rsidRDefault="00655921" w:rsidP="00655921">
      <w:pPr>
        <w:spacing w:after="40" w:line="276" w:lineRule="auto"/>
        <w:rPr>
          <w:rFonts w:ascii="DINOT-Light" w:hAnsi="DINOT-Light" w:cs="Arial"/>
          <w:sz w:val="18"/>
          <w:szCs w:val="20"/>
        </w:rPr>
      </w:pPr>
      <w:r>
        <w:rPr>
          <w:rFonts w:ascii="DINOT-Light" w:hAnsi="DINOT-Light" w:cs="Arial"/>
          <w:sz w:val="18"/>
        </w:rPr>
        <w:t>Ponteiros: banhados a ródio, facetados e revestidos com Super-LumiNova® SLN C1</w:t>
      </w:r>
    </w:p>
    <w:p w:rsidR="00655921" w:rsidRDefault="00655921" w:rsidP="00655921">
      <w:pPr>
        <w:spacing w:after="40" w:line="276" w:lineRule="auto"/>
        <w:rPr>
          <w:rFonts w:ascii="DINOT-Light" w:hAnsi="DINOT-Light" w:cs="Arial"/>
          <w:sz w:val="18"/>
          <w:szCs w:val="20"/>
        </w:rPr>
      </w:pPr>
    </w:p>
    <w:p w:rsidR="00655921" w:rsidRDefault="00655921" w:rsidP="00655921">
      <w:pPr>
        <w:spacing w:after="40" w:line="276" w:lineRule="auto"/>
        <w:rPr>
          <w:rFonts w:ascii="DINOT-Light" w:hAnsi="DINOT-Light" w:cs="Arial"/>
          <w:b/>
          <w:sz w:val="18"/>
          <w:szCs w:val="20"/>
        </w:rPr>
      </w:pPr>
      <w:r>
        <w:rPr>
          <w:rFonts w:ascii="DINOT-Light" w:hAnsi="DINOT-Light" w:cs="Arial"/>
          <w:b/>
          <w:sz w:val="18"/>
        </w:rPr>
        <w:t>PULSEIRA E FECHO</w:t>
      </w:r>
    </w:p>
    <w:p w:rsidR="00655921" w:rsidRDefault="00655921" w:rsidP="00655921">
      <w:pPr>
        <w:spacing w:after="40" w:line="276" w:lineRule="auto"/>
        <w:rPr>
          <w:rFonts w:ascii="DINOT-Light" w:hAnsi="DINOT-Light" w:cs="Arial"/>
          <w:sz w:val="18"/>
          <w:szCs w:val="20"/>
        </w:rPr>
      </w:pPr>
      <w:r>
        <w:rPr>
          <w:rFonts w:ascii="DINOT-Light" w:hAnsi="DINOT-Light" w:cs="Arial"/>
          <w:sz w:val="18"/>
        </w:rPr>
        <w:t>Borracha branca Qualidade HNBR</w:t>
      </w:r>
    </w:p>
    <w:p w:rsidR="00655921" w:rsidRDefault="00655921" w:rsidP="00655921">
      <w:pPr>
        <w:spacing w:after="40" w:line="276" w:lineRule="auto"/>
        <w:rPr>
          <w:rFonts w:ascii="DINOT-Light" w:hAnsi="DINOT-Light" w:cs="Arial"/>
          <w:sz w:val="18"/>
          <w:szCs w:val="20"/>
        </w:rPr>
      </w:pPr>
      <w:r>
        <w:rPr>
          <w:rFonts w:ascii="DINOT-Light" w:hAnsi="DINOT-Light" w:cs="Arial"/>
          <w:sz w:val="18"/>
        </w:rPr>
        <w:t>Fecho de dobra dupla em titânio</w:t>
      </w:r>
    </w:p>
    <w:p w:rsidR="00655921" w:rsidRDefault="00655921" w:rsidP="00257A7B">
      <w:pPr>
        <w:pStyle w:val="A"/>
        <w:tabs>
          <w:tab w:val="left" w:pos="8564"/>
        </w:tabs>
        <w:spacing w:line="276" w:lineRule="auto"/>
        <w:ind w:right="-8"/>
        <w:jc w:val="both"/>
        <w:rPr>
          <w:rFonts w:ascii="Avenir Next" w:hAnsi="Avenir Next" w:cstheme="majorHAnsi"/>
          <w:b/>
          <w:color w:val="auto"/>
        </w:rPr>
      </w:pPr>
    </w:p>
    <w:p w:rsidR="00655921" w:rsidRDefault="00655921" w:rsidP="00257A7B">
      <w:pPr>
        <w:pStyle w:val="A"/>
        <w:tabs>
          <w:tab w:val="left" w:pos="8564"/>
        </w:tabs>
        <w:spacing w:line="276" w:lineRule="auto"/>
        <w:ind w:right="-8"/>
        <w:jc w:val="both"/>
        <w:rPr>
          <w:rFonts w:ascii="Avenir Next" w:hAnsi="Avenir Next" w:cstheme="majorHAnsi"/>
          <w:b/>
          <w:color w:val="auto"/>
        </w:rPr>
      </w:pPr>
    </w:p>
    <w:p w:rsidR="00257A7B" w:rsidRPr="00257A7B" w:rsidRDefault="00257A7B" w:rsidP="00257A7B">
      <w:pPr>
        <w:pStyle w:val="A"/>
        <w:tabs>
          <w:tab w:val="left" w:pos="8564"/>
        </w:tabs>
        <w:spacing w:line="276" w:lineRule="auto"/>
        <w:ind w:right="-8"/>
        <w:jc w:val="both"/>
        <w:rPr>
          <w:rFonts w:ascii="Avenir Next" w:hAnsi="Avenir Next" w:cstheme="majorHAnsi"/>
          <w:b/>
          <w:color w:val="auto"/>
        </w:rPr>
      </w:pPr>
      <w:r w:rsidRPr="00257A7B">
        <w:rPr>
          <w:rFonts w:ascii="Avenir Next" w:hAnsi="Avenir Next"/>
          <w:noProof/>
          <w:sz w:val="20"/>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2123440" cy="3032760"/>
            <wp:effectExtent l="0" t="0" r="0" b="0"/>
            <wp:wrapNone/>
            <wp:docPr id="1" name="Picture 1" descr="29.1940.679.21.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29.1940.679.21.C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3440" cy="3032760"/>
                    </a:xfrm>
                    <a:prstGeom prst="rect">
                      <a:avLst/>
                    </a:prstGeom>
                    <a:noFill/>
                  </pic:spPr>
                </pic:pic>
              </a:graphicData>
            </a:graphic>
            <wp14:sizeRelH relativeFrom="margin">
              <wp14:pctWidth>0</wp14:pctWidth>
            </wp14:sizeRelH>
            <wp14:sizeRelV relativeFrom="margin">
              <wp14:pctHeight>0</wp14:pctHeight>
            </wp14:sizeRelV>
          </wp:anchor>
        </w:drawing>
      </w:r>
      <w:r w:rsidRPr="00257A7B">
        <w:rPr>
          <w:rFonts w:ascii="Avenir Next" w:hAnsi="Avenir Next" w:cstheme="majorHAnsi"/>
          <w:b/>
          <w:color w:val="auto"/>
        </w:rPr>
        <w:t>PILOT TYPE 20 EXTRA SPECIAL</w:t>
      </w:r>
    </w:p>
    <w:p w:rsidR="00257A7B" w:rsidRPr="00257A7B" w:rsidRDefault="00257A7B" w:rsidP="00257A7B">
      <w:pPr>
        <w:pStyle w:val="A"/>
        <w:tabs>
          <w:tab w:val="left" w:pos="8564"/>
        </w:tabs>
        <w:spacing w:after="120" w:line="276" w:lineRule="auto"/>
        <w:ind w:right="-6"/>
        <w:jc w:val="both"/>
        <w:rPr>
          <w:rFonts w:ascii="Avenir Next" w:hAnsi="Avenir Next" w:cstheme="majorHAnsi"/>
          <w:b/>
          <w:color w:val="auto"/>
          <w:szCs w:val="24"/>
        </w:rPr>
      </w:pPr>
      <w:r w:rsidRPr="00257A7B">
        <w:rPr>
          <w:rFonts w:ascii="Avenir Next" w:hAnsi="Avenir Next" w:cstheme="majorHAnsi"/>
          <w:b/>
          <w:color w:val="auto"/>
        </w:rPr>
        <w:t>40 MM BRONZE</w:t>
      </w:r>
    </w:p>
    <w:p w:rsidR="00257A7B" w:rsidRPr="00257A7B" w:rsidRDefault="00257A7B" w:rsidP="00257A7B">
      <w:pPr>
        <w:pStyle w:val="A"/>
        <w:tabs>
          <w:tab w:val="left" w:pos="8564"/>
        </w:tabs>
        <w:spacing w:line="276" w:lineRule="auto"/>
        <w:ind w:right="-8"/>
        <w:jc w:val="both"/>
        <w:rPr>
          <w:rFonts w:ascii="Avenir Next" w:hAnsi="Avenir Next" w:cstheme="majorHAnsi"/>
          <w:b/>
          <w:color w:val="auto"/>
          <w:sz w:val="18"/>
          <w:szCs w:val="20"/>
        </w:rPr>
      </w:pPr>
      <w:r w:rsidRPr="00257A7B">
        <w:rPr>
          <w:rFonts w:ascii="Avenir Next" w:hAnsi="Avenir Next" w:cstheme="majorHAnsi"/>
          <w:b/>
          <w:color w:val="auto"/>
          <w:sz w:val="18"/>
        </w:rPr>
        <w:t>DETALHES TÉCNICOS</w:t>
      </w:r>
    </w:p>
    <w:p w:rsidR="00257A7B" w:rsidRPr="00257A7B" w:rsidRDefault="00257A7B" w:rsidP="00257A7B">
      <w:pPr>
        <w:pStyle w:val="A"/>
        <w:tabs>
          <w:tab w:val="left" w:pos="8564"/>
        </w:tabs>
        <w:spacing w:line="276" w:lineRule="auto"/>
        <w:ind w:right="-8"/>
        <w:jc w:val="both"/>
        <w:rPr>
          <w:rFonts w:ascii="Avenir Next" w:hAnsi="Avenir Next" w:cstheme="majorHAnsi"/>
          <w:color w:val="auto"/>
          <w:sz w:val="18"/>
          <w:szCs w:val="20"/>
        </w:rPr>
      </w:pPr>
    </w:p>
    <w:p w:rsidR="00257A7B" w:rsidRPr="00257A7B" w:rsidRDefault="00257A7B" w:rsidP="00257A7B">
      <w:pPr>
        <w:spacing w:line="276" w:lineRule="auto"/>
        <w:jc w:val="both"/>
        <w:rPr>
          <w:rFonts w:ascii="Avenir Next" w:hAnsi="Avenir Next" w:cstheme="majorHAnsi"/>
          <w:sz w:val="18"/>
          <w:szCs w:val="20"/>
        </w:rPr>
      </w:pPr>
      <w:r w:rsidRPr="00257A7B">
        <w:rPr>
          <w:rFonts w:ascii="Avenir Next" w:hAnsi="Avenir Next" w:cstheme="majorHAnsi"/>
          <w:sz w:val="18"/>
        </w:rPr>
        <w:t>Referência: 29.1940.679/21.C800</w:t>
      </w:r>
    </w:p>
    <w:p w:rsidR="00257A7B" w:rsidRPr="00257A7B" w:rsidRDefault="00257A7B" w:rsidP="00257A7B">
      <w:pPr>
        <w:spacing w:line="276" w:lineRule="auto"/>
        <w:jc w:val="both"/>
        <w:rPr>
          <w:rFonts w:ascii="Avenir Next" w:hAnsi="Avenir Next" w:cstheme="majorHAnsi"/>
          <w:sz w:val="18"/>
          <w:szCs w:val="20"/>
        </w:rPr>
      </w:pPr>
    </w:p>
    <w:p w:rsidR="00257A7B" w:rsidRPr="00257A7B" w:rsidRDefault="00257A7B" w:rsidP="00257A7B">
      <w:pPr>
        <w:pStyle w:val="A"/>
        <w:tabs>
          <w:tab w:val="left" w:pos="8564"/>
        </w:tabs>
        <w:spacing w:line="276" w:lineRule="auto"/>
        <w:ind w:right="-8"/>
        <w:jc w:val="both"/>
        <w:rPr>
          <w:rFonts w:ascii="Avenir Next" w:hAnsi="Avenir Next" w:cstheme="majorHAnsi"/>
          <w:color w:val="auto"/>
          <w:sz w:val="18"/>
          <w:szCs w:val="20"/>
        </w:rPr>
      </w:pPr>
      <w:r w:rsidRPr="00257A7B">
        <w:rPr>
          <w:rFonts w:ascii="Avenir Next" w:hAnsi="Avenir Next" w:cstheme="majorHAnsi"/>
          <w:b/>
          <w:color w:val="auto"/>
          <w:sz w:val="18"/>
        </w:rPr>
        <w:t>PRINCIPAIS PONTOS</w:t>
      </w:r>
      <w:r w:rsidRPr="00257A7B">
        <w:rPr>
          <w:rFonts w:ascii="Avenir Next" w:hAnsi="Avenir Next" w:cstheme="majorHAnsi"/>
          <w:color w:val="auto"/>
          <w:sz w:val="18"/>
        </w:rPr>
        <w:t xml:space="preserve"> </w:t>
      </w:r>
    </w:p>
    <w:p w:rsidR="00257A7B" w:rsidRPr="00257A7B" w:rsidRDefault="00257A7B" w:rsidP="00257A7B">
      <w:pPr>
        <w:pStyle w:val="A"/>
        <w:tabs>
          <w:tab w:val="left" w:pos="8564"/>
        </w:tabs>
        <w:spacing w:line="276" w:lineRule="auto"/>
        <w:ind w:right="-8"/>
        <w:jc w:val="both"/>
        <w:rPr>
          <w:rFonts w:ascii="Avenir Next" w:hAnsi="Avenir Next" w:cstheme="majorHAnsi"/>
          <w:color w:val="auto"/>
          <w:sz w:val="18"/>
          <w:szCs w:val="20"/>
        </w:rPr>
      </w:pPr>
      <w:r w:rsidRPr="00257A7B">
        <w:rPr>
          <w:rFonts w:ascii="Avenir Next" w:hAnsi="Avenir Next" w:cstheme="majorHAnsi"/>
          <w:color w:val="auto"/>
          <w:sz w:val="18"/>
        </w:rPr>
        <w:t xml:space="preserve">Nova caixa em bronze </w:t>
      </w:r>
    </w:p>
    <w:p w:rsidR="00257A7B" w:rsidRPr="00257A7B" w:rsidRDefault="00257A7B" w:rsidP="00257A7B">
      <w:pPr>
        <w:pStyle w:val="A"/>
        <w:tabs>
          <w:tab w:val="left" w:pos="8564"/>
        </w:tabs>
        <w:spacing w:line="276" w:lineRule="auto"/>
        <w:ind w:right="-8"/>
        <w:jc w:val="both"/>
        <w:rPr>
          <w:rFonts w:ascii="Avenir Next" w:hAnsi="Avenir Next" w:cstheme="majorHAnsi"/>
          <w:color w:val="auto"/>
          <w:sz w:val="18"/>
          <w:szCs w:val="20"/>
        </w:rPr>
      </w:pPr>
      <w:r w:rsidRPr="00257A7B">
        <w:rPr>
          <w:rFonts w:ascii="Avenir Next" w:hAnsi="Avenir Next" w:cstheme="majorHAnsi"/>
          <w:color w:val="auto"/>
          <w:sz w:val="18"/>
        </w:rPr>
        <w:t xml:space="preserve">Inspirado pelos lendários relógios de aviação Zenith </w:t>
      </w:r>
    </w:p>
    <w:p w:rsidR="00257A7B" w:rsidRPr="00257A7B" w:rsidRDefault="00257A7B" w:rsidP="00257A7B">
      <w:pPr>
        <w:pStyle w:val="A"/>
        <w:tabs>
          <w:tab w:val="left" w:pos="8564"/>
        </w:tabs>
        <w:spacing w:line="276" w:lineRule="auto"/>
        <w:ind w:right="-8"/>
        <w:jc w:val="both"/>
        <w:rPr>
          <w:rFonts w:ascii="Avenir Next" w:hAnsi="Avenir Next" w:cstheme="majorHAnsi"/>
          <w:color w:val="auto"/>
          <w:sz w:val="18"/>
          <w:szCs w:val="20"/>
        </w:rPr>
      </w:pPr>
      <w:r w:rsidRPr="00257A7B">
        <w:rPr>
          <w:rFonts w:ascii="Avenir Next" w:hAnsi="Avenir Next" w:cstheme="majorHAnsi"/>
          <w:color w:val="auto"/>
          <w:sz w:val="18"/>
        </w:rPr>
        <w:t>Numerais arábicos inteiramente feitos de Super-LumiNova</w:t>
      </w:r>
      <w:r w:rsidRPr="00257A7B">
        <w:rPr>
          <w:rFonts w:ascii="Avenir Next" w:hAnsi="Avenir Next" w:cstheme="majorHAnsi"/>
          <w:color w:val="auto"/>
          <w:sz w:val="18"/>
          <w:vertAlign w:val="superscript"/>
        </w:rPr>
        <w:t>®</w:t>
      </w:r>
    </w:p>
    <w:p w:rsidR="00257A7B" w:rsidRPr="00257A7B" w:rsidRDefault="00257A7B" w:rsidP="00257A7B">
      <w:pPr>
        <w:pStyle w:val="A"/>
        <w:tabs>
          <w:tab w:val="left" w:pos="8564"/>
        </w:tabs>
        <w:spacing w:line="276" w:lineRule="auto"/>
        <w:ind w:right="-8"/>
        <w:jc w:val="both"/>
        <w:rPr>
          <w:rFonts w:ascii="Avenir Next" w:hAnsi="Avenir Next" w:cstheme="majorHAnsi"/>
          <w:color w:val="auto"/>
          <w:sz w:val="18"/>
          <w:szCs w:val="20"/>
        </w:rPr>
      </w:pPr>
    </w:p>
    <w:p w:rsidR="00257A7B" w:rsidRPr="00257A7B" w:rsidRDefault="00257A7B" w:rsidP="00257A7B">
      <w:pPr>
        <w:spacing w:line="276" w:lineRule="auto"/>
        <w:rPr>
          <w:rFonts w:ascii="Avenir Next" w:hAnsi="Avenir Next" w:cstheme="majorHAnsi"/>
          <w:b/>
          <w:sz w:val="18"/>
          <w:szCs w:val="20"/>
        </w:rPr>
      </w:pPr>
      <w:r w:rsidRPr="00257A7B">
        <w:rPr>
          <w:rFonts w:ascii="Avenir Next" w:hAnsi="Avenir Next" w:cstheme="majorHAnsi"/>
          <w:b/>
          <w:sz w:val="18"/>
        </w:rPr>
        <w:t>MOVIMENTO</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 xml:space="preserve">Elite 679, automático </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Calibre: 11 ½"(Diâmetro: 25,60mm)</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Espessura do movimento: 3,85mm</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Componentes: 126</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Joias: 27</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Frequência: 28.800 VpH (4Hz)</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Reserva de marcha: mín. 50 horas</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 xml:space="preserve">Acabamento: Massa oscilante com o motivo “Côtes de Genève” </w:t>
      </w:r>
    </w:p>
    <w:p w:rsidR="00257A7B" w:rsidRPr="00257A7B" w:rsidRDefault="00257A7B" w:rsidP="00257A7B">
      <w:pPr>
        <w:spacing w:line="276" w:lineRule="auto"/>
        <w:rPr>
          <w:rFonts w:ascii="Avenir Next" w:hAnsi="Avenir Next" w:cstheme="majorHAnsi"/>
          <w:sz w:val="18"/>
          <w:szCs w:val="20"/>
        </w:rPr>
      </w:pPr>
    </w:p>
    <w:p w:rsidR="00257A7B" w:rsidRPr="00257A7B" w:rsidRDefault="00257A7B" w:rsidP="00257A7B">
      <w:pPr>
        <w:spacing w:line="276" w:lineRule="auto"/>
        <w:rPr>
          <w:rFonts w:ascii="Avenir Next" w:hAnsi="Avenir Next" w:cstheme="majorHAnsi"/>
          <w:b/>
          <w:sz w:val="18"/>
          <w:szCs w:val="20"/>
        </w:rPr>
      </w:pPr>
      <w:r w:rsidRPr="00257A7B">
        <w:rPr>
          <w:rFonts w:ascii="Avenir Next" w:hAnsi="Avenir Next" w:cstheme="majorHAnsi"/>
          <w:b/>
          <w:sz w:val="18"/>
        </w:rPr>
        <w:t>FUNÇÕES</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Horas e minutos no centro</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 xml:space="preserve">Ponteiro central de segundos </w:t>
      </w:r>
    </w:p>
    <w:p w:rsidR="00257A7B" w:rsidRPr="00257A7B" w:rsidRDefault="00257A7B" w:rsidP="00257A7B">
      <w:pPr>
        <w:spacing w:line="276" w:lineRule="auto"/>
        <w:rPr>
          <w:rFonts w:ascii="Avenir Next" w:hAnsi="Avenir Next" w:cstheme="majorHAnsi"/>
          <w:sz w:val="18"/>
          <w:szCs w:val="20"/>
        </w:rPr>
      </w:pPr>
    </w:p>
    <w:p w:rsidR="00257A7B" w:rsidRPr="00257A7B" w:rsidRDefault="00257A7B" w:rsidP="00257A7B">
      <w:pPr>
        <w:spacing w:line="276" w:lineRule="auto"/>
        <w:rPr>
          <w:rFonts w:ascii="Avenir Next" w:hAnsi="Avenir Next" w:cstheme="majorHAnsi"/>
          <w:b/>
          <w:sz w:val="18"/>
          <w:szCs w:val="20"/>
        </w:rPr>
      </w:pPr>
      <w:r w:rsidRPr="00257A7B">
        <w:rPr>
          <w:rFonts w:ascii="Avenir Next" w:hAnsi="Avenir Next" w:cstheme="majorHAnsi"/>
          <w:b/>
          <w:sz w:val="18"/>
        </w:rPr>
        <w:t>CAIXA, MOSTRADOR E PONTEIROS</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Diâmetro: 40mm</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Diâmetro da abertura: 33,1mm</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Espessura: 12,95mm</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Cristal: domo de cristal de safira com tratamento antirreflexo em ambos os lados</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Fundo da caixa:  Fundo da caixa em titânio gravada com o logotipo dos instrumentos de voo ZENITH</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Material: Bronze</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Resistência à água: 10 ATM</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Mostrador: Preto fosco</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Índices das horas: Numerais arábicos em SuperLumiNova</w:t>
      </w:r>
      <w:r w:rsidRPr="00257A7B">
        <w:rPr>
          <w:rFonts w:ascii="Avenir Next" w:hAnsi="Avenir Next" w:cstheme="majorHAnsi"/>
          <w:sz w:val="18"/>
          <w:vertAlign w:val="superscript"/>
        </w:rPr>
        <w:t xml:space="preserve">® </w:t>
      </w:r>
      <w:r w:rsidRPr="00257A7B">
        <w:rPr>
          <w:rFonts w:ascii="Avenir Next" w:hAnsi="Avenir Next" w:cstheme="majorHAnsi"/>
          <w:sz w:val="18"/>
        </w:rPr>
        <w:t>SLN C1 [Índices das horas]</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Ponteiros: banhado a ouro, facetado e revestido com SuperLumiNova</w:t>
      </w:r>
      <w:r w:rsidRPr="00257A7B">
        <w:rPr>
          <w:rFonts w:ascii="Avenir Next" w:hAnsi="Avenir Next" w:cstheme="majorHAnsi"/>
          <w:sz w:val="18"/>
          <w:vertAlign w:val="superscript"/>
        </w:rPr>
        <w:t>®</w:t>
      </w:r>
      <w:r w:rsidRPr="00257A7B">
        <w:rPr>
          <w:rFonts w:ascii="Avenir Next" w:hAnsi="Avenir Next" w:cstheme="majorHAnsi"/>
          <w:sz w:val="18"/>
        </w:rPr>
        <w:t xml:space="preserve"> SLN C1 [Ponteiros]</w:t>
      </w:r>
    </w:p>
    <w:p w:rsidR="00257A7B" w:rsidRPr="00257A7B" w:rsidRDefault="00257A7B" w:rsidP="00257A7B">
      <w:pPr>
        <w:spacing w:line="276" w:lineRule="auto"/>
        <w:rPr>
          <w:rFonts w:ascii="Avenir Next" w:hAnsi="Avenir Next" w:cstheme="majorHAnsi"/>
          <w:sz w:val="18"/>
          <w:szCs w:val="20"/>
        </w:rPr>
      </w:pPr>
    </w:p>
    <w:p w:rsidR="00257A7B" w:rsidRPr="00257A7B" w:rsidRDefault="00257A7B" w:rsidP="00257A7B">
      <w:pPr>
        <w:spacing w:line="276" w:lineRule="auto"/>
        <w:rPr>
          <w:rFonts w:ascii="Avenir Next" w:hAnsi="Avenir Next" w:cstheme="majorHAnsi"/>
          <w:b/>
          <w:sz w:val="18"/>
          <w:szCs w:val="20"/>
        </w:rPr>
      </w:pPr>
      <w:r w:rsidRPr="00257A7B">
        <w:rPr>
          <w:rFonts w:ascii="Avenir Next" w:hAnsi="Avenir Next" w:cstheme="majorHAnsi"/>
          <w:b/>
          <w:sz w:val="18"/>
        </w:rPr>
        <w:t>PULSEIRA E FIVELAS</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Pulseira: Referência: 27.00.2018.800</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 xml:space="preserve">Designação: Pulseira de couro nobuck verde encerado com forro de proteção em borracha </w:t>
      </w:r>
    </w:p>
    <w:p w:rsidR="00257A7B" w:rsidRPr="00257A7B" w:rsidRDefault="00257A7B" w:rsidP="00257A7B">
      <w:pPr>
        <w:spacing w:line="276" w:lineRule="auto"/>
        <w:rPr>
          <w:rFonts w:ascii="Avenir Next" w:hAnsi="Avenir Next" w:cstheme="majorHAnsi"/>
          <w:sz w:val="18"/>
          <w:szCs w:val="20"/>
        </w:rPr>
      </w:pPr>
      <w:r w:rsidRPr="00257A7B">
        <w:rPr>
          <w:rFonts w:ascii="Avenir Next" w:hAnsi="Avenir Next" w:cstheme="majorHAnsi"/>
          <w:sz w:val="18"/>
        </w:rPr>
        <w:t>Fivela: Referência: 27.95.0031.001</w:t>
      </w:r>
    </w:p>
    <w:p w:rsidR="00257A7B" w:rsidRDefault="00257A7B" w:rsidP="00257A7B">
      <w:pPr>
        <w:spacing w:line="276" w:lineRule="auto"/>
        <w:rPr>
          <w:rFonts w:ascii="Avenir Next" w:hAnsi="Avenir Next" w:cstheme="majorHAnsi"/>
          <w:sz w:val="18"/>
        </w:rPr>
      </w:pPr>
      <w:r w:rsidRPr="00257A7B">
        <w:rPr>
          <w:rFonts w:ascii="Avenir Next" w:hAnsi="Avenir Next" w:cstheme="majorHAnsi"/>
          <w:sz w:val="18"/>
        </w:rPr>
        <w:t xml:space="preserve">Designação: Fivela de titânio </w:t>
      </w:r>
    </w:p>
    <w:p w:rsidR="00FE62ED" w:rsidRDefault="00FE62ED" w:rsidP="00257A7B">
      <w:pPr>
        <w:spacing w:line="276" w:lineRule="auto"/>
        <w:rPr>
          <w:rFonts w:ascii="Avenir Next" w:hAnsi="Avenir Next" w:cstheme="majorHAnsi"/>
          <w:sz w:val="18"/>
          <w:szCs w:val="20"/>
        </w:rPr>
      </w:pPr>
    </w:p>
    <w:p w:rsidR="00FE62ED" w:rsidRDefault="00FE62ED" w:rsidP="00257A7B">
      <w:pPr>
        <w:spacing w:line="276" w:lineRule="auto"/>
        <w:rPr>
          <w:rFonts w:ascii="Avenir Next" w:hAnsi="Avenir Next" w:cstheme="majorHAnsi"/>
          <w:sz w:val="18"/>
          <w:szCs w:val="20"/>
        </w:rPr>
      </w:pPr>
    </w:p>
    <w:p w:rsidR="00FE62ED" w:rsidRDefault="00FE62ED" w:rsidP="00257A7B">
      <w:pPr>
        <w:spacing w:line="276" w:lineRule="auto"/>
        <w:rPr>
          <w:rFonts w:ascii="Avenir Next" w:hAnsi="Avenir Next" w:cstheme="majorHAnsi"/>
          <w:sz w:val="18"/>
          <w:szCs w:val="20"/>
        </w:rPr>
      </w:pPr>
    </w:p>
    <w:p w:rsidR="00FE62ED" w:rsidRDefault="00FE62ED" w:rsidP="00257A7B">
      <w:pPr>
        <w:spacing w:line="276" w:lineRule="auto"/>
        <w:rPr>
          <w:rFonts w:ascii="Avenir Next" w:hAnsi="Avenir Next" w:cstheme="majorHAnsi"/>
          <w:sz w:val="18"/>
          <w:szCs w:val="20"/>
        </w:rPr>
      </w:pPr>
    </w:p>
    <w:p w:rsidR="00FE62ED" w:rsidRDefault="00FE62ED" w:rsidP="00FE62ED">
      <w:pPr>
        <w:spacing w:after="120"/>
        <w:rPr>
          <w:rFonts w:ascii="Avenir Next" w:hAnsi="Avenir Next" w:cs="Arial"/>
          <w:b/>
          <w:szCs w:val="20"/>
        </w:rPr>
      </w:pPr>
      <w:r>
        <w:rPr>
          <w:noProof/>
        </w:rPr>
        <w:lastRenderedPageBreak/>
        <w:drawing>
          <wp:anchor distT="0" distB="0" distL="114300" distR="114300" simplePos="0" relativeHeight="251662336" behindDoc="1" locked="0" layoutInCell="1" allowOverlap="1">
            <wp:simplePos x="0" y="0"/>
            <wp:positionH relativeFrom="column">
              <wp:posOffset>3484245</wp:posOffset>
            </wp:positionH>
            <wp:positionV relativeFrom="paragraph">
              <wp:posOffset>22860</wp:posOffset>
            </wp:positionV>
            <wp:extent cx="2522220" cy="3596640"/>
            <wp:effectExtent l="0" t="0" r="0" b="3810"/>
            <wp:wrapTight wrapText="bothSides">
              <wp:wrapPolygon edited="0">
                <wp:start x="0" y="0"/>
                <wp:lineTo x="0" y="21508"/>
                <wp:lineTo x="21372" y="21508"/>
                <wp:lineTo x="21372" y="0"/>
                <wp:lineTo x="0" y="0"/>
              </wp:wrapPolygon>
            </wp:wrapTight>
            <wp:docPr id="4" name="Picture 4" descr="ZENITH_El Primero Revival A386_Ros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NITH_El Primero Revival A386_Rose 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b/>
          <w:noProof/>
        </w:rPr>
        <w:t>EL PRIMERO A386 REVIVAL</w:t>
      </w:r>
    </w:p>
    <w:p w:rsidR="00FE62ED" w:rsidRDefault="00FE62ED" w:rsidP="00FE62ED">
      <w:pPr>
        <w:rPr>
          <w:rFonts w:ascii="Avenir Next" w:hAnsi="Avenir Next" w:cs="Arial"/>
          <w:sz w:val="18"/>
          <w:szCs w:val="20"/>
        </w:rPr>
      </w:pPr>
      <w:r>
        <w:rPr>
          <w:rFonts w:ascii="Avenir Next" w:hAnsi="Avenir Next" w:cs="Arial"/>
          <w:sz w:val="18"/>
        </w:rPr>
        <w:t>DETALHES TÉCNICOS</w:t>
      </w:r>
    </w:p>
    <w:p w:rsidR="00FE62ED" w:rsidRDefault="00FE62ED" w:rsidP="00FE62ED">
      <w:pPr>
        <w:rPr>
          <w:rFonts w:ascii="Avenir Next" w:hAnsi="Avenir Next" w:cs="Arial"/>
          <w:sz w:val="10"/>
          <w:szCs w:val="10"/>
        </w:rPr>
      </w:pPr>
    </w:p>
    <w:p w:rsidR="00FE62ED" w:rsidRDefault="00FE62ED" w:rsidP="00FE62ED">
      <w:pPr>
        <w:spacing w:after="40"/>
        <w:rPr>
          <w:rFonts w:ascii="Avenir Next" w:hAnsi="Avenir Next" w:cs="Arial"/>
          <w:sz w:val="18"/>
          <w:szCs w:val="20"/>
        </w:rPr>
      </w:pPr>
      <w:r>
        <w:rPr>
          <w:rFonts w:ascii="Avenir Next" w:hAnsi="Avenir Next" w:cs="Arial"/>
          <w:sz w:val="18"/>
        </w:rPr>
        <w:t>Referência: 18.A386.400/69.C807</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FE62ED" w:rsidRDefault="00FE62ED" w:rsidP="00FE62ED">
      <w:pPr>
        <w:spacing w:after="40"/>
        <w:rPr>
          <w:rFonts w:ascii="Avenir Next" w:hAnsi="Avenir Next" w:cs="Arial"/>
          <w:b/>
          <w:sz w:val="10"/>
          <w:szCs w:val="10"/>
        </w:rPr>
      </w:pPr>
    </w:p>
    <w:p w:rsidR="00FE62ED" w:rsidRDefault="00FE62ED" w:rsidP="00FE62ED">
      <w:pPr>
        <w:spacing w:after="40"/>
        <w:rPr>
          <w:rFonts w:ascii="Avenir Next" w:hAnsi="Avenir Next" w:cs="Arial"/>
          <w:b/>
          <w:sz w:val="18"/>
          <w:szCs w:val="20"/>
        </w:rPr>
      </w:pPr>
      <w:r>
        <w:rPr>
          <w:rFonts w:ascii="Avenir Next" w:hAnsi="Avenir Next" w:cs="Arial"/>
          <w:b/>
          <w:sz w:val="18"/>
        </w:rPr>
        <w:t xml:space="preserve">PRINCIPAIS PONTOS </w:t>
      </w:r>
    </w:p>
    <w:p w:rsidR="00FE62ED" w:rsidRDefault="00FE62ED" w:rsidP="00FE62ED">
      <w:pPr>
        <w:spacing w:after="40"/>
        <w:rPr>
          <w:rFonts w:ascii="Avenir Next" w:hAnsi="Avenir Next" w:cs="Arial"/>
          <w:sz w:val="18"/>
          <w:szCs w:val="20"/>
        </w:rPr>
      </w:pPr>
      <w:r>
        <w:rPr>
          <w:rFonts w:ascii="Avenir Next" w:hAnsi="Avenir Next" w:cs="Arial"/>
          <w:sz w:val="18"/>
        </w:rPr>
        <w:t>Revival do primeiro modelo El Primero de 1969</w:t>
      </w:r>
    </w:p>
    <w:p w:rsidR="00FE62ED" w:rsidRDefault="00FE62ED" w:rsidP="00FE62ED">
      <w:pPr>
        <w:spacing w:after="40"/>
        <w:rPr>
          <w:rFonts w:ascii="Avenir Next" w:hAnsi="Avenir Next" w:cs="Arial"/>
          <w:sz w:val="18"/>
          <w:szCs w:val="20"/>
        </w:rPr>
      </w:pPr>
      <w:r>
        <w:rPr>
          <w:rFonts w:ascii="Avenir Next" w:hAnsi="Avenir Next" w:cs="Arial"/>
          <w:sz w:val="18"/>
        </w:rPr>
        <w:t>Revival da caixa original com 38 mm de diâmetro</w:t>
      </w:r>
    </w:p>
    <w:p w:rsidR="00FE62ED" w:rsidRDefault="00FE62ED" w:rsidP="00FE62ED">
      <w:pPr>
        <w:spacing w:after="40"/>
        <w:rPr>
          <w:rFonts w:ascii="Avenir Next" w:hAnsi="Avenir Next" w:cs="Arial"/>
          <w:sz w:val="18"/>
          <w:szCs w:val="20"/>
        </w:rPr>
      </w:pPr>
      <w:r>
        <w:rPr>
          <w:rFonts w:ascii="Avenir Next" w:hAnsi="Avenir Next" w:cs="Arial"/>
          <w:sz w:val="18"/>
        </w:rPr>
        <w:t>Cronógrafo automático de roda de coluna El Primero</w:t>
      </w:r>
    </w:p>
    <w:p w:rsidR="00FE62ED" w:rsidRDefault="00FE62ED" w:rsidP="00FE62ED">
      <w:pPr>
        <w:autoSpaceDE w:val="0"/>
        <w:autoSpaceDN w:val="0"/>
        <w:adjustRightInd w:val="0"/>
        <w:spacing w:after="20" w:line="276" w:lineRule="auto"/>
        <w:rPr>
          <w:rFonts w:ascii="Avenir Next" w:hAnsi="Avenir Next" w:cs="OpenSans-CondensedLight"/>
          <w:sz w:val="18"/>
          <w:szCs w:val="20"/>
        </w:rPr>
      </w:pPr>
      <w:r>
        <w:rPr>
          <w:rFonts w:ascii="Avenir Next" w:hAnsi="Avenir Next" w:cs="OpenSans-CondensedLight"/>
          <w:sz w:val="18"/>
        </w:rPr>
        <w:t>Versão em ouro rosé: Edição limitada a 50 unidades</w:t>
      </w:r>
    </w:p>
    <w:p w:rsidR="00FE62ED" w:rsidRDefault="00FE62ED" w:rsidP="00FE62ED">
      <w:pPr>
        <w:autoSpaceDE w:val="0"/>
        <w:autoSpaceDN w:val="0"/>
        <w:adjustRightInd w:val="0"/>
        <w:spacing w:after="20" w:line="276" w:lineRule="auto"/>
        <w:rPr>
          <w:rFonts w:ascii="Avenir Next" w:hAnsi="Avenir Next" w:cs="OpenSans-CondensedLight"/>
          <w:sz w:val="18"/>
          <w:szCs w:val="20"/>
        </w:rPr>
      </w:pPr>
      <w:r>
        <w:rPr>
          <w:rFonts w:ascii="Avenir Next" w:hAnsi="Avenir Next" w:cs="OpenSans-CondensedLight"/>
          <w:sz w:val="18"/>
        </w:rPr>
        <w:t>50 anos de garantia</w:t>
      </w:r>
    </w:p>
    <w:p w:rsidR="00FE62ED" w:rsidRDefault="00FE62ED" w:rsidP="00FE62ED">
      <w:pPr>
        <w:spacing w:after="40"/>
        <w:rPr>
          <w:rFonts w:ascii="Avenir Next" w:hAnsi="Avenir Next" w:cs="Arial"/>
          <w:sz w:val="10"/>
          <w:szCs w:val="10"/>
        </w:rPr>
      </w:pPr>
    </w:p>
    <w:p w:rsidR="00FE62ED" w:rsidRDefault="00FE62ED" w:rsidP="00FE62ED">
      <w:pPr>
        <w:spacing w:after="40"/>
        <w:rPr>
          <w:rFonts w:ascii="Avenir Next" w:hAnsi="Avenir Next" w:cs="Arial"/>
          <w:b/>
          <w:sz w:val="18"/>
          <w:szCs w:val="20"/>
        </w:rPr>
      </w:pPr>
      <w:r>
        <w:rPr>
          <w:rFonts w:ascii="Avenir Next" w:hAnsi="Avenir Next" w:cs="Arial"/>
          <w:b/>
          <w:sz w:val="18"/>
        </w:rPr>
        <w:t>MOVIMENTO</w:t>
      </w:r>
    </w:p>
    <w:p w:rsidR="00FE62ED" w:rsidRDefault="00FE62ED" w:rsidP="00FE62ED">
      <w:pPr>
        <w:spacing w:after="40"/>
        <w:rPr>
          <w:rFonts w:ascii="Avenir Next" w:hAnsi="Avenir Next" w:cs="Arial"/>
          <w:sz w:val="18"/>
          <w:szCs w:val="20"/>
        </w:rPr>
      </w:pPr>
      <w:r>
        <w:rPr>
          <w:rFonts w:ascii="Avenir Next" w:hAnsi="Avenir Next" w:cs="Arial"/>
          <w:sz w:val="18"/>
        </w:rPr>
        <w:t>El Primero 400, automático</w:t>
      </w:r>
    </w:p>
    <w:p w:rsidR="00FE62ED" w:rsidRDefault="00FE62ED" w:rsidP="00FE62ED">
      <w:pPr>
        <w:spacing w:after="40"/>
        <w:rPr>
          <w:rFonts w:ascii="Avenir Next" w:hAnsi="Avenir Next" w:cs="Arial"/>
          <w:sz w:val="18"/>
          <w:szCs w:val="20"/>
        </w:rPr>
      </w:pPr>
      <w:r>
        <w:rPr>
          <w:rFonts w:ascii="Avenir Next" w:hAnsi="Avenir Next" w:cs="Arial"/>
          <w:sz w:val="18"/>
        </w:rPr>
        <w:t>Calibre: 13</w:t>
      </w:r>
      <w:r>
        <w:rPr>
          <w:rFonts w:ascii="Avenir Next" w:hAnsi="Avenir Next" w:cs="DINOT-Light"/>
          <w:sz w:val="18"/>
        </w:rPr>
        <w:t xml:space="preserve"> ¼ </w:t>
      </w:r>
      <w:r>
        <w:rPr>
          <w:rFonts w:ascii="Avenir Next" w:hAnsi="Avenir Next" w:cs="Arial"/>
          <w:sz w:val="18"/>
        </w:rPr>
        <w:t>``` (Diâmetro: 30 mm)</w:t>
      </w:r>
    </w:p>
    <w:p w:rsidR="00FE62ED" w:rsidRDefault="00FE62ED" w:rsidP="00FE62ED">
      <w:pPr>
        <w:spacing w:after="40"/>
        <w:rPr>
          <w:rFonts w:ascii="Avenir Next" w:hAnsi="Avenir Next" w:cs="Arial"/>
          <w:sz w:val="18"/>
          <w:szCs w:val="20"/>
        </w:rPr>
      </w:pPr>
      <w:r>
        <w:rPr>
          <w:rFonts w:ascii="Avenir Next" w:hAnsi="Avenir Next" w:cs="Arial"/>
          <w:sz w:val="18"/>
        </w:rPr>
        <w:t>Espessura do movimento: 6,6 mm</w:t>
      </w:r>
    </w:p>
    <w:p w:rsidR="00FE62ED" w:rsidRDefault="00FE62ED" w:rsidP="00FE62ED">
      <w:pPr>
        <w:spacing w:after="40"/>
        <w:rPr>
          <w:rFonts w:ascii="Avenir Next" w:hAnsi="Avenir Next" w:cs="Arial"/>
          <w:sz w:val="18"/>
          <w:szCs w:val="20"/>
        </w:rPr>
      </w:pPr>
      <w:r>
        <w:rPr>
          <w:rFonts w:ascii="Avenir Next" w:hAnsi="Avenir Next" w:cs="Arial"/>
          <w:sz w:val="18"/>
        </w:rPr>
        <w:t>Componentes: 278</w:t>
      </w:r>
    </w:p>
    <w:p w:rsidR="00FE62ED" w:rsidRDefault="00FE62ED" w:rsidP="00FE62ED">
      <w:pPr>
        <w:spacing w:after="40"/>
        <w:rPr>
          <w:rFonts w:ascii="Avenir Next" w:hAnsi="Avenir Next" w:cs="Arial"/>
          <w:sz w:val="18"/>
          <w:szCs w:val="20"/>
        </w:rPr>
      </w:pPr>
      <w:r>
        <w:rPr>
          <w:rFonts w:ascii="Avenir Next" w:hAnsi="Avenir Next" w:cs="Arial"/>
          <w:sz w:val="18"/>
        </w:rPr>
        <w:t>Joias: 31</w:t>
      </w:r>
    </w:p>
    <w:p w:rsidR="00FE62ED" w:rsidRDefault="00FE62ED" w:rsidP="00FE62ED">
      <w:pPr>
        <w:spacing w:after="40"/>
        <w:rPr>
          <w:rFonts w:ascii="Avenir Next" w:hAnsi="Avenir Next" w:cs="Arial"/>
          <w:sz w:val="18"/>
          <w:szCs w:val="20"/>
        </w:rPr>
      </w:pPr>
      <w:r>
        <w:rPr>
          <w:rFonts w:ascii="Avenir Next" w:hAnsi="Avenir Next" w:cs="Arial"/>
          <w:sz w:val="18"/>
        </w:rPr>
        <w:t>Frequência: 36.000 VpH (5 Hz)</w:t>
      </w:r>
    </w:p>
    <w:p w:rsidR="00FE62ED" w:rsidRDefault="00FE62ED" w:rsidP="00FE62ED">
      <w:pPr>
        <w:spacing w:after="40"/>
        <w:rPr>
          <w:rFonts w:ascii="Avenir Next" w:hAnsi="Avenir Next" w:cs="Arial"/>
          <w:sz w:val="18"/>
          <w:szCs w:val="20"/>
        </w:rPr>
      </w:pPr>
      <w:r>
        <w:rPr>
          <w:rFonts w:ascii="Avenir Next" w:hAnsi="Avenir Next" w:cs="Arial"/>
          <w:sz w:val="18"/>
        </w:rPr>
        <w:t>Reserva de marcha: mín. 50 horas</w:t>
      </w:r>
    </w:p>
    <w:p w:rsidR="00FE62ED" w:rsidRDefault="00FE62ED" w:rsidP="00FE62ED">
      <w:pPr>
        <w:spacing w:after="40"/>
        <w:rPr>
          <w:rFonts w:ascii="Avenir Next" w:hAnsi="Avenir Next" w:cs="Arial"/>
          <w:sz w:val="18"/>
          <w:szCs w:val="20"/>
        </w:rPr>
      </w:pPr>
      <w:r>
        <w:rPr>
          <w:rFonts w:ascii="Avenir Next" w:hAnsi="Avenir Next" w:cs="Arial"/>
          <w:sz w:val="18"/>
        </w:rPr>
        <w:t>Acabamento: Massa oscilante com o motivo “Côtes de Genève”. motivo</w:t>
      </w:r>
    </w:p>
    <w:p w:rsidR="00FE62ED" w:rsidRDefault="00FE62ED" w:rsidP="00FE62ED">
      <w:pPr>
        <w:spacing w:after="40"/>
        <w:rPr>
          <w:rFonts w:ascii="Avenir Next" w:hAnsi="Avenir Next" w:cs="Arial"/>
          <w:sz w:val="10"/>
          <w:szCs w:val="10"/>
        </w:rPr>
      </w:pPr>
    </w:p>
    <w:p w:rsidR="00FE62ED" w:rsidRDefault="00FE62ED" w:rsidP="00FE62ED">
      <w:pPr>
        <w:spacing w:after="40"/>
        <w:rPr>
          <w:rFonts w:ascii="Avenir Next" w:hAnsi="Avenir Next" w:cs="Arial"/>
          <w:b/>
          <w:sz w:val="18"/>
          <w:szCs w:val="20"/>
        </w:rPr>
      </w:pPr>
      <w:r>
        <w:rPr>
          <w:rFonts w:ascii="Avenir Next" w:hAnsi="Avenir Next" w:cs="Arial"/>
          <w:b/>
          <w:sz w:val="18"/>
        </w:rPr>
        <w:t>FUNÇÕES</w:t>
      </w:r>
    </w:p>
    <w:p w:rsidR="00FE62ED" w:rsidRDefault="00FE62ED" w:rsidP="00FE62ED">
      <w:pPr>
        <w:spacing w:after="40"/>
        <w:rPr>
          <w:rFonts w:ascii="Avenir Next" w:hAnsi="Avenir Next" w:cs="Arial"/>
          <w:sz w:val="18"/>
          <w:szCs w:val="20"/>
        </w:rPr>
      </w:pPr>
      <w:r>
        <w:rPr>
          <w:rFonts w:ascii="Avenir Next" w:hAnsi="Avenir Next" w:cs="Arial"/>
          <w:sz w:val="18"/>
        </w:rPr>
        <w:t>Horas e minutos ao centro</w:t>
      </w:r>
    </w:p>
    <w:p w:rsidR="00FE62ED" w:rsidRDefault="00FE62ED" w:rsidP="00FE62ED">
      <w:pPr>
        <w:spacing w:after="40"/>
        <w:rPr>
          <w:rFonts w:ascii="Avenir Next" w:hAnsi="Avenir Next" w:cs="Arial"/>
          <w:sz w:val="18"/>
          <w:szCs w:val="20"/>
        </w:rPr>
      </w:pPr>
      <w:r>
        <w:rPr>
          <w:rFonts w:ascii="Avenir Next" w:hAnsi="Avenir Next" w:cs="Arial"/>
          <w:sz w:val="18"/>
        </w:rPr>
        <w:t>Segundos pequenos às 9 horas</w:t>
      </w:r>
    </w:p>
    <w:p w:rsidR="00FE62ED" w:rsidRDefault="00FE62ED" w:rsidP="00FE62ED">
      <w:pPr>
        <w:spacing w:after="40"/>
        <w:rPr>
          <w:rFonts w:ascii="Avenir Next" w:hAnsi="Avenir Next" w:cs="Arial"/>
          <w:sz w:val="18"/>
          <w:szCs w:val="20"/>
        </w:rPr>
      </w:pPr>
      <w:r>
        <w:rPr>
          <w:rFonts w:ascii="Avenir Next" w:hAnsi="Avenir Next" w:cs="Arial"/>
          <w:sz w:val="18"/>
        </w:rPr>
        <w:t>Cronógrafo:</w:t>
      </w:r>
    </w:p>
    <w:p w:rsidR="00FE62ED" w:rsidRDefault="00FE62ED" w:rsidP="00FE62ED">
      <w:pPr>
        <w:spacing w:after="40"/>
        <w:rPr>
          <w:rFonts w:ascii="Avenir Next" w:hAnsi="Avenir Next" w:cs="Arial"/>
          <w:sz w:val="18"/>
          <w:szCs w:val="20"/>
        </w:rPr>
      </w:pPr>
      <w:r>
        <w:rPr>
          <w:rFonts w:ascii="Avenir Next" w:hAnsi="Avenir Next" w:cs="Arial"/>
          <w:sz w:val="18"/>
        </w:rPr>
        <w:t>- Ponteiro do cronógrafo central</w:t>
      </w:r>
    </w:p>
    <w:p w:rsidR="00FE62ED" w:rsidRDefault="00FE62ED" w:rsidP="00FE62ED">
      <w:pPr>
        <w:spacing w:after="40"/>
        <w:rPr>
          <w:rFonts w:ascii="Avenir Next" w:hAnsi="Avenir Next" w:cs="Arial"/>
          <w:sz w:val="18"/>
          <w:szCs w:val="20"/>
        </w:rPr>
      </w:pPr>
      <w:r>
        <w:rPr>
          <w:rFonts w:ascii="Avenir Next" w:hAnsi="Avenir Next" w:cs="Arial"/>
          <w:sz w:val="18"/>
        </w:rPr>
        <w:t>- Contador de 12 horas às 6 horas</w:t>
      </w:r>
    </w:p>
    <w:p w:rsidR="00FE62ED" w:rsidRDefault="00FE62ED" w:rsidP="00FE62ED">
      <w:pPr>
        <w:spacing w:after="40"/>
        <w:rPr>
          <w:rFonts w:ascii="Avenir Next" w:hAnsi="Avenir Next" w:cs="Arial"/>
          <w:sz w:val="18"/>
          <w:szCs w:val="20"/>
        </w:rPr>
      </w:pPr>
      <w:r>
        <w:rPr>
          <w:rFonts w:ascii="Avenir Next" w:hAnsi="Avenir Next" w:cs="Arial"/>
          <w:sz w:val="18"/>
        </w:rPr>
        <w:t>- Contador de 30 minutos às 3 horas</w:t>
      </w:r>
    </w:p>
    <w:p w:rsidR="00FE62ED" w:rsidRDefault="00FE62ED" w:rsidP="00FE62ED">
      <w:pPr>
        <w:spacing w:after="40"/>
        <w:rPr>
          <w:rFonts w:ascii="Avenir Next" w:hAnsi="Avenir Next" w:cs="Arial"/>
          <w:sz w:val="18"/>
          <w:szCs w:val="20"/>
        </w:rPr>
      </w:pPr>
      <w:r>
        <w:rPr>
          <w:rFonts w:ascii="Avenir Next" w:hAnsi="Avenir Next" w:cs="Arial"/>
          <w:sz w:val="18"/>
        </w:rPr>
        <w:t>Escala taquimétrica</w:t>
      </w:r>
    </w:p>
    <w:p w:rsidR="00FE62ED" w:rsidRDefault="00FE62ED" w:rsidP="00FE62ED">
      <w:pPr>
        <w:spacing w:after="40"/>
        <w:rPr>
          <w:rFonts w:ascii="Avenir Next" w:eastAsiaTheme="minorHAnsi" w:hAnsi="Avenir Next" w:cs="OpenSans-CondensedLight"/>
          <w:sz w:val="20"/>
          <w:szCs w:val="20"/>
        </w:rPr>
      </w:pPr>
      <w:r>
        <w:rPr>
          <w:rFonts w:ascii="Avenir Next" w:hAnsi="Avenir Next" w:cs="Arial"/>
          <w:sz w:val="18"/>
        </w:rPr>
        <w:t>Indicação de data às 4:30</w:t>
      </w:r>
    </w:p>
    <w:p w:rsidR="00FE62ED" w:rsidRDefault="00FE62ED" w:rsidP="00FE62ED">
      <w:pPr>
        <w:spacing w:after="40"/>
        <w:rPr>
          <w:rFonts w:ascii="Avenir Next" w:hAnsi="Avenir Next" w:cs="Arial"/>
          <w:sz w:val="10"/>
          <w:szCs w:val="10"/>
        </w:rPr>
      </w:pPr>
    </w:p>
    <w:p w:rsidR="00FE62ED" w:rsidRDefault="00FE62ED" w:rsidP="00FE62ED">
      <w:pPr>
        <w:spacing w:after="40"/>
        <w:rPr>
          <w:rFonts w:ascii="Avenir Next" w:hAnsi="Avenir Next" w:cs="Arial"/>
          <w:b/>
          <w:sz w:val="18"/>
          <w:szCs w:val="20"/>
        </w:rPr>
      </w:pPr>
      <w:r>
        <w:rPr>
          <w:rFonts w:ascii="Avenir Next" w:hAnsi="Avenir Next" w:cs="Arial"/>
          <w:b/>
          <w:sz w:val="18"/>
        </w:rPr>
        <w:t>CAIXA, MOSTRADOR E PONTEIROS</w:t>
      </w:r>
    </w:p>
    <w:p w:rsidR="00FE62ED" w:rsidRDefault="00FE62ED" w:rsidP="00FE62ED">
      <w:pPr>
        <w:spacing w:after="40"/>
        <w:rPr>
          <w:rFonts w:ascii="Avenir Next" w:hAnsi="Avenir Next" w:cs="Arial"/>
          <w:sz w:val="18"/>
          <w:szCs w:val="20"/>
        </w:rPr>
      </w:pPr>
      <w:r>
        <w:rPr>
          <w:rFonts w:ascii="Avenir Next" w:hAnsi="Avenir Next" w:cs="Arial"/>
          <w:sz w:val="18"/>
        </w:rPr>
        <w:t>Diâmetro: 38 mm</w:t>
      </w:r>
    </w:p>
    <w:p w:rsidR="00FE62ED" w:rsidRDefault="00FE62ED" w:rsidP="00FE62ED">
      <w:pPr>
        <w:spacing w:after="40"/>
        <w:rPr>
          <w:rFonts w:ascii="Avenir Next" w:hAnsi="Avenir Next" w:cs="Arial"/>
          <w:sz w:val="18"/>
          <w:szCs w:val="20"/>
        </w:rPr>
      </w:pPr>
      <w:r>
        <w:rPr>
          <w:rFonts w:ascii="Avenir Next" w:hAnsi="Avenir Next" w:cs="Arial"/>
          <w:sz w:val="18"/>
        </w:rPr>
        <w:t>Diâmetro da abertura: 33,05 mm</w:t>
      </w:r>
    </w:p>
    <w:p w:rsidR="00FE62ED" w:rsidRDefault="00FE62ED" w:rsidP="00FE62ED">
      <w:pPr>
        <w:spacing w:after="40"/>
        <w:rPr>
          <w:rFonts w:ascii="Avenir Next" w:hAnsi="Avenir Next" w:cs="Arial"/>
          <w:sz w:val="18"/>
          <w:szCs w:val="20"/>
        </w:rPr>
      </w:pPr>
      <w:r>
        <w:rPr>
          <w:rFonts w:ascii="Avenir Next" w:hAnsi="Avenir Next" w:cs="Arial"/>
          <w:sz w:val="18"/>
        </w:rPr>
        <w:t>Espessura: 12,60 mm</w:t>
      </w:r>
    </w:p>
    <w:p w:rsidR="00FE62ED" w:rsidRDefault="00FE62ED" w:rsidP="00FE62ED">
      <w:pPr>
        <w:spacing w:after="40"/>
        <w:rPr>
          <w:rFonts w:ascii="Avenir Next" w:hAnsi="Avenir Next" w:cs="Arial"/>
          <w:sz w:val="18"/>
          <w:szCs w:val="20"/>
        </w:rPr>
      </w:pPr>
      <w:r>
        <w:rPr>
          <w:rFonts w:ascii="Avenir Next" w:hAnsi="Avenir Next" w:cs="Arial"/>
          <w:sz w:val="18"/>
        </w:rPr>
        <w:t>Vidro: Caixa em vidro de safira convexo com tratamento antirreflexo em ambos os lados</w:t>
      </w:r>
    </w:p>
    <w:p w:rsidR="00FE62ED" w:rsidRDefault="00FE62ED" w:rsidP="00FE62ED">
      <w:pPr>
        <w:spacing w:after="40"/>
        <w:rPr>
          <w:rFonts w:ascii="Avenir Next" w:hAnsi="Avenir Next" w:cs="Arial"/>
          <w:sz w:val="18"/>
          <w:szCs w:val="20"/>
        </w:rPr>
      </w:pPr>
      <w:r>
        <w:rPr>
          <w:rFonts w:ascii="Avenir Next" w:hAnsi="Avenir Next" w:cs="Arial"/>
          <w:sz w:val="18"/>
        </w:rPr>
        <w:t>Fundo da caixa: vidro de safira transparente</w:t>
      </w:r>
    </w:p>
    <w:p w:rsidR="00FE62ED" w:rsidRDefault="00FE62ED" w:rsidP="00FE62ED">
      <w:pPr>
        <w:spacing w:after="40"/>
        <w:rPr>
          <w:rFonts w:ascii="Avenir Next" w:hAnsi="Avenir Next" w:cs="Arial"/>
          <w:sz w:val="18"/>
          <w:szCs w:val="20"/>
        </w:rPr>
      </w:pPr>
      <w:r>
        <w:rPr>
          <w:rFonts w:ascii="Avenir Next" w:hAnsi="Avenir Next" w:cs="Arial"/>
          <w:sz w:val="18"/>
        </w:rPr>
        <w:t>Material: Ouro rosé</w:t>
      </w:r>
    </w:p>
    <w:p w:rsidR="00FE62ED" w:rsidRDefault="00FE62ED" w:rsidP="00FE62ED">
      <w:pPr>
        <w:spacing w:after="40"/>
        <w:rPr>
          <w:rFonts w:ascii="Avenir Next" w:hAnsi="Avenir Next" w:cs="Arial"/>
          <w:sz w:val="18"/>
          <w:szCs w:val="20"/>
        </w:rPr>
      </w:pPr>
      <w:r>
        <w:rPr>
          <w:rFonts w:ascii="Avenir Next" w:hAnsi="Avenir Next" w:cs="Arial"/>
          <w:sz w:val="18"/>
        </w:rPr>
        <w:t>Estanqueidade: 10 ATM</w:t>
      </w:r>
    </w:p>
    <w:p w:rsidR="00FE62ED" w:rsidRDefault="00FE62ED" w:rsidP="00FE62ED">
      <w:pPr>
        <w:spacing w:after="40"/>
        <w:rPr>
          <w:rFonts w:ascii="Avenir Next" w:hAnsi="Avenir Next" w:cs="Arial"/>
          <w:sz w:val="18"/>
          <w:szCs w:val="20"/>
        </w:rPr>
      </w:pPr>
      <w:r>
        <w:rPr>
          <w:rFonts w:ascii="Avenir Next" w:hAnsi="Avenir Next" w:cs="Arial"/>
          <w:sz w:val="18"/>
        </w:rPr>
        <w:t xml:space="preserve">Mostrador: mostrador laqueado branco com três contadores em cores diferentes </w:t>
      </w:r>
    </w:p>
    <w:p w:rsidR="00FE62ED" w:rsidRDefault="00FE62ED" w:rsidP="00FE62ED">
      <w:pPr>
        <w:spacing w:after="40"/>
        <w:rPr>
          <w:rFonts w:ascii="Avenir Next" w:hAnsi="Avenir Next" w:cs="Arial"/>
          <w:sz w:val="18"/>
          <w:szCs w:val="20"/>
        </w:rPr>
      </w:pPr>
      <w:r>
        <w:rPr>
          <w:rFonts w:ascii="Avenir Next" w:hAnsi="Avenir Next" w:cs="Arial"/>
          <w:sz w:val="18"/>
        </w:rPr>
        <w:t xml:space="preserve">Índices das horas: </w:t>
      </w:r>
      <w:r>
        <w:rPr>
          <w:rFonts w:ascii="Avenir Next" w:hAnsi="Avenir Next" w:cs="OpenSans-CondensedLight"/>
          <w:sz w:val="18"/>
        </w:rPr>
        <w:t>Banhado a ouro</w:t>
      </w:r>
      <w:r>
        <w:rPr>
          <w:rFonts w:ascii="Avenir Next" w:hAnsi="Avenir Next" w:cs="Arial"/>
          <w:sz w:val="18"/>
        </w:rPr>
        <w:t>, facetado e revestido com Super-LumiNova® SLN C3</w:t>
      </w:r>
    </w:p>
    <w:p w:rsidR="00FE62ED" w:rsidRDefault="00FE62ED" w:rsidP="00FE62ED">
      <w:pPr>
        <w:spacing w:after="40"/>
        <w:rPr>
          <w:rFonts w:ascii="Avenir Next" w:hAnsi="Avenir Next" w:cs="Arial"/>
          <w:sz w:val="18"/>
          <w:szCs w:val="20"/>
        </w:rPr>
      </w:pPr>
      <w:r>
        <w:rPr>
          <w:rFonts w:ascii="Avenir Next" w:hAnsi="Avenir Next" w:cs="Arial"/>
          <w:sz w:val="18"/>
        </w:rPr>
        <w:t xml:space="preserve">Ponteiros: </w:t>
      </w:r>
      <w:r>
        <w:rPr>
          <w:rFonts w:ascii="Avenir Next" w:hAnsi="Avenir Next" w:cs="OpenSans-CondensedLight"/>
          <w:sz w:val="18"/>
        </w:rPr>
        <w:t>Banhado a ouro</w:t>
      </w:r>
      <w:r>
        <w:rPr>
          <w:rFonts w:ascii="Avenir Next" w:hAnsi="Avenir Next" w:cs="Arial"/>
          <w:sz w:val="18"/>
        </w:rPr>
        <w:t>, facetado e revestido com Super-LumiNova® SLN C3</w:t>
      </w:r>
    </w:p>
    <w:p w:rsidR="00FE62ED" w:rsidRDefault="00FE62ED" w:rsidP="00FE62ED">
      <w:pPr>
        <w:spacing w:after="40"/>
        <w:rPr>
          <w:rFonts w:ascii="Avenir Next" w:hAnsi="Avenir Next" w:cs="Arial"/>
          <w:sz w:val="10"/>
          <w:szCs w:val="10"/>
        </w:rPr>
      </w:pPr>
    </w:p>
    <w:p w:rsidR="00FE62ED" w:rsidRDefault="00FE62ED" w:rsidP="00FE62ED">
      <w:pPr>
        <w:spacing w:after="40"/>
        <w:rPr>
          <w:rFonts w:ascii="Avenir Next" w:hAnsi="Avenir Next" w:cs="Arial"/>
          <w:b/>
          <w:sz w:val="18"/>
          <w:szCs w:val="20"/>
        </w:rPr>
      </w:pPr>
      <w:r>
        <w:rPr>
          <w:rFonts w:ascii="Avenir Next" w:hAnsi="Avenir Next" w:cs="Arial"/>
          <w:b/>
          <w:sz w:val="18"/>
        </w:rPr>
        <w:t>PULSEIRA E FECHO</w:t>
      </w:r>
    </w:p>
    <w:p w:rsidR="00FE62ED" w:rsidRDefault="00FE62ED" w:rsidP="00FE62ED">
      <w:pPr>
        <w:spacing w:after="40"/>
        <w:rPr>
          <w:rFonts w:ascii="Avenir Next" w:hAnsi="Avenir Next" w:cs="Arial"/>
          <w:sz w:val="18"/>
          <w:szCs w:val="20"/>
        </w:rPr>
      </w:pPr>
      <w:r>
        <w:rPr>
          <w:rFonts w:ascii="Avenir Next" w:hAnsi="Avenir Next" w:cs="Arial"/>
          <w:sz w:val="18"/>
        </w:rPr>
        <w:t>Pulseira em couro de crocodilo marrom com forro de proteção em borracha</w:t>
      </w:r>
    </w:p>
    <w:p w:rsidR="00FE62ED" w:rsidRPr="00FE62ED" w:rsidRDefault="00FE62ED" w:rsidP="00FE62ED">
      <w:pPr>
        <w:tabs>
          <w:tab w:val="left" w:pos="8564"/>
        </w:tabs>
        <w:spacing w:after="120"/>
        <w:jc w:val="both"/>
        <w:rPr>
          <w:rFonts w:ascii="Avenir Next" w:hAnsi="Avenir Next" w:cstheme="majorHAnsi"/>
          <w:color w:val="000000" w:themeColor="text1"/>
          <w:sz w:val="18"/>
          <w:szCs w:val="18"/>
        </w:rPr>
      </w:pPr>
      <w:r>
        <w:rPr>
          <w:rFonts w:ascii="Avenir Next" w:hAnsi="Avenir Next" w:cstheme="majorHAnsi"/>
          <w:color w:val="000000" w:themeColor="text1"/>
          <w:sz w:val="18"/>
        </w:rPr>
        <w:t xml:space="preserve">Fivela em </w:t>
      </w:r>
      <w:r>
        <w:rPr>
          <w:rFonts w:ascii="Avenir Next" w:hAnsi="Avenir Next" w:cs="Arial"/>
          <w:sz w:val="18"/>
        </w:rPr>
        <w:t>ouro rosé</w:t>
      </w:r>
      <w:bookmarkStart w:id="0" w:name="_GoBack"/>
      <w:bookmarkEnd w:id="0"/>
    </w:p>
    <w:p w:rsidR="002A3BA6" w:rsidRDefault="002A3BA6" w:rsidP="002A3BA6"/>
    <w:p w:rsidR="00673D0A" w:rsidRDefault="00673D0A"/>
    <w:sectPr w:rsidR="00673D0A" w:rsidSect="00D61DD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51" w:rsidRDefault="00583163">
      <w:r>
        <w:separator/>
      </w:r>
    </w:p>
  </w:endnote>
  <w:endnote w:type="continuationSeparator" w:id="0">
    <w:p w:rsidR="00E01F51" w:rsidRDefault="0058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Pr="00046B1A" w:rsidRDefault="002A3BA6" w:rsidP="003836C0">
    <w:pPr>
      <w:pStyle w:val="Footer"/>
      <w:jc w:val="center"/>
      <w:rPr>
        <w:rFonts w:ascii="Avenir Next" w:hAnsi="Avenir Next"/>
        <w:sz w:val="18"/>
        <w:szCs w:val="18"/>
        <w:lang w:val="fr-CH"/>
      </w:rPr>
    </w:pPr>
    <w:r w:rsidRPr="00046B1A">
      <w:rPr>
        <w:rFonts w:ascii="Avenir Next" w:hAnsi="Avenir Next"/>
        <w:b/>
        <w:sz w:val="18"/>
        <w:lang w:val="fr-CH"/>
      </w:rPr>
      <w:t>ZENITH</w:t>
    </w:r>
    <w:r w:rsidRPr="00046B1A">
      <w:rPr>
        <w:rFonts w:ascii="Avenir Next" w:hAnsi="Avenir Next"/>
        <w:sz w:val="18"/>
        <w:lang w:val="fr-CH"/>
      </w:rPr>
      <w:t xml:space="preserve"> | www.zenith-watches.com | Rue des </w:t>
    </w:r>
    <w:proofErr w:type="spellStart"/>
    <w:r w:rsidRPr="00046B1A">
      <w:rPr>
        <w:rFonts w:ascii="Avenir Next" w:hAnsi="Avenir Next"/>
        <w:sz w:val="18"/>
        <w:lang w:val="fr-CH"/>
      </w:rPr>
      <w:t>Billodes</w:t>
    </w:r>
    <w:proofErr w:type="spellEnd"/>
    <w:r w:rsidRPr="00046B1A">
      <w:rPr>
        <w:rFonts w:ascii="Avenir Next" w:hAnsi="Avenir Next"/>
        <w:sz w:val="18"/>
        <w:lang w:val="fr-CH"/>
      </w:rPr>
      <w:t xml:space="preserve"> 34-36 | CH-2400 Le Locle</w:t>
    </w:r>
  </w:p>
  <w:p w:rsidR="00422F85" w:rsidRPr="003836C0" w:rsidRDefault="002A3BA6" w:rsidP="003836C0">
    <w:pPr>
      <w:pStyle w:val="Footer"/>
      <w:jc w:val="center"/>
      <w:rPr>
        <w:rFonts w:ascii="Avenir Next" w:hAnsi="Avenir Next"/>
        <w:sz w:val="18"/>
        <w:szCs w:val="18"/>
      </w:rPr>
    </w:pPr>
    <w:r>
      <w:rPr>
        <w:rFonts w:ascii="Avenir Next" w:hAnsi="Avenir Next"/>
        <w:sz w:val="18"/>
      </w:rPr>
      <w:t xml:space="preserve">Relações Públicas Internacionais: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51" w:rsidRDefault="00583163">
      <w:r>
        <w:separator/>
      </w:r>
    </w:p>
  </w:footnote>
  <w:footnote w:type="continuationSeparator" w:id="0">
    <w:p w:rsidR="00E01F51" w:rsidRDefault="0058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Default="002A3BA6" w:rsidP="003836C0">
    <w:pPr>
      <w:pStyle w:val="Header"/>
      <w:jc w:val="center"/>
    </w:pPr>
    <w:r>
      <w:rPr>
        <w:noProof/>
        <w:lang w:val="fr-CH" w:eastAsia="ja-JP"/>
      </w:rPr>
      <w:drawing>
        <wp:inline distT="0" distB="0" distL="0" distR="0" wp14:anchorId="02D6BD78" wp14:editId="032F5168">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rsidR="00422F85" w:rsidRDefault="00FE62ED" w:rsidP="003836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A6"/>
    <w:rsid w:val="00120762"/>
    <w:rsid w:val="0018158D"/>
    <w:rsid w:val="00257A7B"/>
    <w:rsid w:val="002A3BA6"/>
    <w:rsid w:val="00583163"/>
    <w:rsid w:val="00655921"/>
    <w:rsid w:val="00673D0A"/>
    <w:rsid w:val="00E01F51"/>
    <w:rsid w:val="00FE62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5139C"/>
  <w15:chartTrackingRefBased/>
  <w15:docId w15:val="{DBE95E3E-E815-447C-8CAF-189F15B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BA6"/>
    <w:pPr>
      <w:spacing w:after="0" w:line="240" w:lineRule="auto"/>
    </w:pPr>
    <w:rPr>
      <w:rFonts w:eastAsiaTheme="minorEastAsia"/>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A6"/>
    <w:pPr>
      <w:tabs>
        <w:tab w:val="center" w:pos="4320"/>
        <w:tab w:val="right" w:pos="8640"/>
      </w:tabs>
    </w:pPr>
  </w:style>
  <w:style w:type="character" w:customStyle="1" w:styleId="HeaderChar">
    <w:name w:val="Header Char"/>
    <w:basedOn w:val="DefaultParagraphFont"/>
    <w:link w:val="Header"/>
    <w:uiPriority w:val="99"/>
    <w:rsid w:val="002A3BA6"/>
    <w:rPr>
      <w:rFonts w:eastAsiaTheme="minorEastAsia"/>
      <w:sz w:val="24"/>
      <w:szCs w:val="24"/>
      <w:lang w:val="pt-BR"/>
    </w:rPr>
  </w:style>
  <w:style w:type="paragraph" w:styleId="Footer">
    <w:name w:val="footer"/>
    <w:basedOn w:val="Normal"/>
    <w:link w:val="FooterChar"/>
    <w:uiPriority w:val="99"/>
    <w:unhideWhenUsed/>
    <w:rsid w:val="002A3BA6"/>
    <w:pPr>
      <w:tabs>
        <w:tab w:val="center" w:pos="4320"/>
        <w:tab w:val="right" w:pos="8640"/>
      </w:tabs>
    </w:pPr>
  </w:style>
  <w:style w:type="character" w:customStyle="1" w:styleId="FooterChar">
    <w:name w:val="Footer Char"/>
    <w:basedOn w:val="DefaultParagraphFont"/>
    <w:link w:val="Footer"/>
    <w:uiPriority w:val="99"/>
    <w:rsid w:val="002A3BA6"/>
    <w:rPr>
      <w:rFonts w:eastAsiaTheme="minorEastAsia"/>
      <w:sz w:val="24"/>
      <w:szCs w:val="24"/>
      <w:lang w:val="pt-BR"/>
    </w:rPr>
  </w:style>
  <w:style w:type="character" w:styleId="Hyperlink">
    <w:name w:val="Hyperlink"/>
    <w:rsid w:val="002A3BA6"/>
    <w:rPr>
      <w:u w:val="single"/>
    </w:rPr>
  </w:style>
  <w:style w:type="paragraph" w:customStyle="1" w:styleId="A">
    <w:name w:val="內文 A"/>
    <w:rsid w:val="00257A7B"/>
    <w:pPr>
      <w:spacing w:after="0" w:line="240" w:lineRule="auto"/>
    </w:pPr>
    <w:rPr>
      <w:rFonts w:ascii="Helvetica" w:eastAsia="Arial Unicode MS" w:hAnsi="Helvetica" w:cs="Arial Unicode MS"/>
      <w:color w:val="000000"/>
      <w:u w:color="00000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2934">
      <w:bodyDiv w:val="1"/>
      <w:marLeft w:val="0"/>
      <w:marRight w:val="0"/>
      <w:marTop w:val="0"/>
      <w:marBottom w:val="0"/>
      <w:divBdr>
        <w:top w:val="none" w:sz="0" w:space="0" w:color="auto"/>
        <w:left w:val="none" w:sz="0" w:space="0" w:color="auto"/>
        <w:bottom w:val="none" w:sz="0" w:space="0" w:color="auto"/>
        <w:right w:val="none" w:sz="0" w:space="0" w:color="auto"/>
      </w:divBdr>
    </w:div>
    <w:div w:id="691497480">
      <w:bodyDiv w:val="1"/>
      <w:marLeft w:val="0"/>
      <w:marRight w:val="0"/>
      <w:marTop w:val="0"/>
      <w:marBottom w:val="0"/>
      <w:divBdr>
        <w:top w:val="none" w:sz="0" w:space="0" w:color="auto"/>
        <w:left w:val="none" w:sz="0" w:space="0" w:color="auto"/>
        <w:bottom w:val="none" w:sz="0" w:space="0" w:color="auto"/>
        <w:right w:val="none" w:sz="0" w:space="0" w:color="auto"/>
      </w:divBdr>
    </w:div>
    <w:div w:id="16174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4</cp:revision>
  <dcterms:created xsi:type="dcterms:W3CDTF">2019-07-11T13:45:00Z</dcterms:created>
  <dcterms:modified xsi:type="dcterms:W3CDTF">2019-07-11T14:10:00Z</dcterms:modified>
</cp:coreProperties>
</file>