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5B338" w14:textId="0B83A1FF" w:rsidR="001A7D90" w:rsidRDefault="00E62FF6" w:rsidP="001A7D90">
      <w:pPr>
        <w:jc w:val="center"/>
        <w:rPr>
          <w:rFonts w:ascii="Avenir Next" w:hAnsi="Avenir Next" w:cs="Times New Roman"/>
          <w:b/>
          <w:color w:val="222222"/>
        </w:rPr>
      </w:pPr>
      <w:r>
        <w:rPr>
          <w:rFonts w:ascii="Avenir Next" w:hAnsi="Avenir Next" w:cs="Times New Roman"/>
          <w:b/>
          <w:color w:val="222222"/>
        </w:rPr>
        <w:t xml:space="preserve">Zenith e Bamford Watch Department </w:t>
      </w:r>
      <w:r w:rsidR="00E148C4">
        <w:rPr>
          <w:rFonts w:ascii="Avenir Next" w:hAnsi="Avenir Next" w:cs="Times New Roman"/>
          <w:b/>
          <w:color w:val="222222"/>
        </w:rPr>
        <w:br/>
      </w:r>
      <w:r>
        <w:rPr>
          <w:rFonts w:ascii="Avenir Next" w:hAnsi="Avenir Next" w:cs="Times New Roman"/>
          <w:b/>
        </w:rPr>
        <w:t>collaborano alla</w:t>
      </w:r>
      <w:r>
        <w:rPr>
          <w:rFonts w:ascii="Avenir Next" w:hAnsi="Avenir Next" w:cs="Times New Roman"/>
          <w:b/>
          <w:color w:val="222222"/>
        </w:rPr>
        <w:t xml:space="preserve"> prima edizione in esclusiva boutique</w:t>
      </w:r>
    </w:p>
    <w:p w14:paraId="3C65C8AF" w14:textId="77777777" w:rsidR="00E148C4" w:rsidRDefault="00E148C4" w:rsidP="001A7D90">
      <w:pPr>
        <w:rPr>
          <w:rFonts w:ascii="Avenir Next" w:hAnsi="Avenir Next" w:cs="Times New Roman"/>
          <w:b/>
          <w:color w:val="222222"/>
          <w:sz w:val="18"/>
          <w:szCs w:val="18"/>
        </w:rPr>
      </w:pPr>
    </w:p>
    <w:p w14:paraId="33D0548A" w14:textId="6E095290" w:rsidR="000A2E79" w:rsidRPr="001A7D90" w:rsidRDefault="00923A04" w:rsidP="001A7D90">
      <w:pPr>
        <w:rPr>
          <w:rFonts w:ascii="Avenir Next" w:hAnsi="Avenir Next" w:cs="Times New Roman"/>
          <w:b/>
          <w:color w:val="222222"/>
        </w:rPr>
      </w:pPr>
      <w:r>
        <w:rPr>
          <w:rFonts w:ascii="Avenir Next" w:hAnsi="Avenir Next" w:cs="Times New Roman"/>
          <w:b/>
          <w:sz w:val="18"/>
        </w:rPr>
        <w:t xml:space="preserve">Parigi, 2 ottobre 2019: Presso la boutique Zenith di Le Bon </w:t>
      </w:r>
      <w:proofErr w:type="spellStart"/>
      <w:r>
        <w:rPr>
          <w:rFonts w:ascii="Avenir Next" w:hAnsi="Avenir Next" w:cs="Times New Roman"/>
          <w:b/>
          <w:sz w:val="18"/>
        </w:rPr>
        <w:t>Marché</w:t>
      </w:r>
      <w:proofErr w:type="spellEnd"/>
      <w:r>
        <w:rPr>
          <w:rFonts w:ascii="Avenir Next" w:hAnsi="Avenir Next" w:cs="Times New Roman"/>
          <w:b/>
          <w:sz w:val="18"/>
        </w:rPr>
        <w:t>, George Bamford ha presentato ad alcuni clienti VIP selezionati la nuova collaborazione con Zenith.</w:t>
      </w:r>
    </w:p>
    <w:p w14:paraId="0C3FD3DE" w14:textId="5C5D6CED" w:rsidR="00E148C4" w:rsidRDefault="00E148C4" w:rsidP="001A218D">
      <w:pPr>
        <w:rPr>
          <w:rFonts w:ascii="Avenir Next" w:hAnsi="Avenir Next" w:cs="Times New Roman"/>
          <w:b/>
          <w:color w:val="222222"/>
          <w:sz w:val="18"/>
          <w:szCs w:val="18"/>
        </w:rPr>
      </w:pPr>
    </w:p>
    <w:p w14:paraId="775C2B97" w14:textId="076F2897" w:rsidR="00D328FD" w:rsidRPr="00D328FD" w:rsidRDefault="00144468" w:rsidP="001A7D90">
      <w:pPr>
        <w:jc w:val="both"/>
        <w:rPr>
          <w:rFonts w:ascii="Avenir Next" w:eastAsia="Times New Roman" w:hAnsi="Avenir Next" w:cs="Times New Roman"/>
          <w:color w:val="222222"/>
          <w:sz w:val="18"/>
          <w:szCs w:val="18"/>
        </w:rPr>
      </w:pPr>
      <w:r>
        <w:rPr>
          <w:rFonts w:ascii="Avenir Next" w:hAnsi="Avenir Next" w:cs="Times New Roman"/>
          <w:color w:val="222222"/>
          <w:sz w:val="18"/>
        </w:rPr>
        <w:t xml:space="preserve">Primo marchio dell'orologeria </w:t>
      </w:r>
      <w:proofErr w:type="gramStart"/>
      <w:r>
        <w:rPr>
          <w:rFonts w:ascii="Avenir Next" w:hAnsi="Avenir Next" w:cs="Times New Roman"/>
          <w:color w:val="222222"/>
          <w:sz w:val="18"/>
        </w:rPr>
        <w:t>ad</w:t>
      </w:r>
      <w:proofErr w:type="gramEnd"/>
      <w:r>
        <w:rPr>
          <w:rFonts w:ascii="Avenir Next" w:hAnsi="Avenir Next" w:cs="Times New Roman"/>
          <w:color w:val="222222"/>
          <w:sz w:val="18"/>
        </w:rPr>
        <w:t xml:space="preserve"> adottare un approccio "su misura" in collaborazione con il marchio leader nella personalizzazione di orologi, Zenith ha unito le forze con Bamford Watch Department per presentare un'edizione limitata collaborativa disponibile in esclusiva presso le boutique Zenith: il Chronomaster El Primero Radar.</w:t>
      </w:r>
    </w:p>
    <w:p w14:paraId="6239CDCE" w14:textId="77777777" w:rsidR="00E62FF6" w:rsidRPr="0053535E" w:rsidRDefault="00E62FF6" w:rsidP="001A7D90">
      <w:pPr>
        <w:rPr>
          <w:rFonts w:ascii="Avenir Next" w:hAnsi="Avenir Next" w:cs="Times New Roman"/>
          <w:color w:val="222222"/>
          <w:sz w:val="18"/>
          <w:szCs w:val="18"/>
        </w:rPr>
      </w:pPr>
    </w:p>
    <w:p w14:paraId="5E993D96" w14:textId="0728A062" w:rsidR="00E62FF6" w:rsidRPr="0053535E" w:rsidRDefault="00923A04" w:rsidP="001A7D90">
      <w:pPr>
        <w:jc w:val="both"/>
        <w:rPr>
          <w:rFonts w:ascii="Avenir Next" w:hAnsi="Avenir Next" w:cs="Times New Roman"/>
          <w:color w:val="222222"/>
          <w:sz w:val="18"/>
          <w:szCs w:val="18"/>
        </w:rPr>
      </w:pPr>
      <w:r>
        <w:rPr>
          <w:rFonts w:ascii="Avenir Next" w:hAnsi="Avenir Next" w:cs="Times New Roman"/>
          <w:color w:val="222222"/>
          <w:sz w:val="18"/>
        </w:rPr>
        <w:t xml:space="preserve">Il </w:t>
      </w:r>
      <w:r>
        <w:rPr>
          <w:rFonts w:ascii="Avenir Next" w:hAnsi="Avenir Next" w:cs="Times New Roman"/>
          <w:sz w:val="18"/>
        </w:rPr>
        <w:t>Chronomaster El Primero Radar</w:t>
      </w:r>
      <w:r>
        <w:rPr>
          <w:rFonts w:ascii="Avenir Next" w:hAnsi="Avenir Next" w:cs="Times New Roman"/>
          <w:color w:val="222222"/>
          <w:sz w:val="18"/>
        </w:rPr>
        <w:t xml:space="preserve">, in edizione limitata di 50 esemplari, trae ispirazione dagli archivi Zenith ma </w:t>
      </w:r>
      <w:r w:rsidR="00E148C4">
        <w:rPr>
          <w:rFonts w:ascii="Avenir Next" w:hAnsi="Avenir Next" w:cs="Times New Roman"/>
          <w:color w:val="222222"/>
          <w:sz w:val="18"/>
        </w:rPr>
        <w:br/>
      </w:r>
      <w:r>
        <w:rPr>
          <w:rFonts w:ascii="Avenir Next" w:hAnsi="Avenir Next" w:cs="Times New Roman"/>
          <w:color w:val="222222"/>
          <w:sz w:val="18"/>
        </w:rPr>
        <w:t xml:space="preserve">è orientato al futuro. </w:t>
      </w:r>
      <w:r>
        <w:rPr>
          <w:rFonts w:ascii="Avenir Next" w:hAnsi="Avenir Next" w:cs="Times New Roman"/>
          <w:sz w:val="18"/>
        </w:rPr>
        <w:t>Nel corso di una delle prime visite alla manifattura Zenith, George Bamford si imbatte in un orologio da tasca del 1916 che lo colpisce profondamente.</w:t>
      </w:r>
      <w:r>
        <w:rPr>
          <w:rFonts w:ascii="Avenir Next" w:hAnsi="Avenir Next" w:cs="Times New Roman"/>
          <w:color w:val="222222"/>
          <w:sz w:val="18"/>
        </w:rPr>
        <w:t xml:space="preserve"> Caratterizzato da vivaci accenti rossi sul quadrante, diventerà la principale fonte di ispirazione per la serie Radar. Invece di rivisitare semplicemente il passato, Bamford prende spunto da questo modello per creare un Chronomaster El Primero dall'estetica decisamente retro-futurista. </w:t>
      </w:r>
    </w:p>
    <w:p w14:paraId="667BD026" w14:textId="77777777" w:rsidR="001A218D" w:rsidRDefault="001A218D" w:rsidP="001A218D">
      <w:pPr>
        <w:rPr>
          <w:rFonts w:ascii="Avenir Next" w:hAnsi="Avenir Next" w:cs="Times New Roman"/>
          <w:b/>
          <w:color w:val="222222"/>
          <w:sz w:val="18"/>
          <w:szCs w:val="18"/>
        </w:rPr>
      </w:pPr>
    </w:p>
    <w:p w14:paraId="01B18A35" w14:textId="71FF3406" w:rsidR="00E80974" w:rsidRPr="0053535E" w:rsidRDefault="009B171B" w:rsidP="001A7D90">
      <w:pPr>
        <w:jc w:val="both"/>
        <w:rPr>
          <w:rFonts w:ascii="Avenir Next" w:hAnsi="Avenir Next" w:cs="Times New Roman"/>
          <w:color w:val="222222"/>
          <w:sz w:val="18"/>
          <w:szCs w:val="18"/>
        </w:rPr>
      </w:pPr>
      <w:r>
        <w:rPr>
          <w:rFonts w:ascii="Avenir Next" w:hAnsi="Avenir Next" w:cs="Times New Roman"/>
          <w:color w:val="222222"/>
          <w:sz w:val="18"/>
        </w:rPr>
        <w:t xml:space="preserve">Il Radar reinterpreta il cronografo Zenith in chiave innovativa e sorprendente, mantenendo gli elementi essenziali e introducendo nuovi codici stilistici. Per esempio, la cassa in acciaio inossidabile ha una finitura opaca </w:t>
      </w:r>
      <w:proofErr w:type="spellStart"/>
      <w:r>
        <w:rPr>
          <w:rFonts w:ascii="Avenir Next" w:hAnsi="Avenir Next" w:cs="Times New Roman"/>
          <w:color w:val="222222"/>
          <w:sz w:val="18"/>
        </w:rPr>
        <w:t>all</w:t>
      </w:r>
      <w:proofErr w:type="spellEnd"/>
      <w:r>
        <w:rPr>
          <w:rFonts w:ascii="Avenir Next" w:hAnsi="Avenir Next" w:cs="Times New Roman"/>
          <w:color w:val="222222"/>
          <w:sz w:val="18"/>
        </w:rPr>
        <w:t xml:space="preserve"> over, compresi la corona e i pulsanti. </w:t>
      </w:r>
      <w:r>
        <w:rPr>
          <w:rFonts w:ascii="Avenir Next" w:eastAsia="Times New Roman" w:hAnsi="Avenir Next" w:cs="Times New Roman"/>
          <w:color w:val="222222"/>
          <w:sz w:val="18"/>
        </w:rPr>
        <w:t xml:space="preserve">Il quadrante </w:t>
      </w:r>
      <w:proofErr w:type="spellStart"/>
      <w:r>
        <w:rPr>
          <w:rFonts w:ascii="Avenir Next" w:eastAsia="Times New Roman" w:hAnsi="Avenir Next" w:cs="Times New Roman"/>
          <w:color w:val="222222"/>
          <w:sz w:val="18"/>
        </w:rPr>
        <w:t>tricompax</w:t>
      </w:r>
      <w:proofErr w:type="spellEnd"/>
      <w:r>
        <w:rPr>
          <w:rFonts w:ascii="Avenir Next" w:eastAsia="Times New Roman" w:hAnsi="Avenir Next" w:cs="Times New Roman"/>
          <w:color w:val="222222"/>
          <w:sz w:val="18"/>
        </w:rPr>
        <w:t xml:space="preserve"> El Primero con contatori oversize è rivisitato con alcuni particolari unici, realizzati in una tonalità marrone bruciato che si scurisce verso l'estremità per un effetto visivo di grande impatto. In netto contrasto, la scala tachimetrica bianca attorno al bordo è caratterizzata da un design radiale, presente in numerosi orologi storici El Primero.</w:t>
      </w:r>
    </w:p>
    <w:p w14:paraId="5ECC2B2B" w14:textId="77777777" w:rsidR="00E80974" w:rsidRPr="0053535E" w:rsidRDefault="00E80974" w:rsidP="001A7D90">
      <w:pPr>
        <w:rPr>
          <w:rFonts w:ascii="Avenir Next" w:eastAsia="Times New Roman" w:hAnsi="Avenir Next" w:cs="Times New Roman"/>
          <w:color w:val="222222"/>
          <w:sz w:val="18"/>
          <w:szCs w:val="18"/>
        </w:rPr>
      </w:pPr>
    </w:p>
    <w:p w14:paraId="74F441B6" w14:textId="1AF0BAC5" w:rsidR="00507BE6" w:rsidRPr="0053535E" w:rsidRDefault="00923A04" w:rsidP="001A7D90">
      <w:pPr>
        <w:jc w:val="both"/>
        <w:rPr>
          <w:rFonts w:ascii="Avenir Next" w:eastAsia="Times New Roman" w:hAnsi="Avenir Next" w:cs="Times New Roman"/>
          <w:color w:val="222222"/>
          <w:sz w:val="18"/>
          <w:szCs w:val="18"/>
        </w:rPr>
      </w:pPr>
      <w:r>
        <w:rPr>
          <w:rFonts w:ascii="Avenir Next" w:eastAsia="Times New Roman" w:hAnsi="Avenir Next" w:cs="Times New Roman"/>
          <w:color w:val="222222"/>
          <w:sz w:val="18"/>
        </w:rPr>
        <w:t xml:space="preserve">I tre contatori cronografici sono tutti diversi, a sottolineare ulteriormente l'unicità di questa serie collaborativa. </w:t>
      </w:r>
      <w:r w:rsidR="00E148C4">
        <w:rPr>
          <w:rFonts w:ascii="Avenir Next" w:eastAsia="Times New Roman" w:hAnsi="Avenir Next" w:cs="Times New Roman"/>
          <w:color w:val="222222"/>
          <w:sz w:val="18"/>
        </w:rPr>
        <w:br/>
      </w:r>
      <w:r>
        <w:rPr>
          <w:rFonts w:ascii="Avenir Next" w:eastAsia="Times New Roman" w:hAnsi="Avenir Next" w:cs="Times New Roman"/>
          <w:color w:val="222222"/>
          <w:sz w:val="18"/>
        </w:rPr>
        <w:t xml:space="preserve">A sinistra, l'indicazione dei piccoli secondi presenta cerchi concentrici che ricordano il design di alcuni degli orologi Zenith vintage preferiti di George Bamford. Il contatore delle ore del cronografo a ore 6 presenta un design Chronomaster più tradizionale, mentre quello dei minuti a ore 3 è in linea col nome Radar grazie al contatore rosso acceso che si illumina al buio con </w:t>
      </w:r>
      <w:proofErr w:type="spellStart"/>
      <w:r>
        <w:rPr>
          <w:rFonts w:ascii="Avenir Next" w:eastAsia="Times New Roman" w:hAnsi="Avenir Next" w:cs="Times New Roman"/>
          <w:color w:val="222222"/>
          <w:sz w:val="18"/>
        </w:rPr>
        <w:t>SuperLuminova</w:t>
      </w:r>
      <w:proofErr w:type="spellEnd"/>
      <w:r>
        <w:rPr>
          <w:rFonts w:ascii="Avenir Next" w:eastAsia="Times New Roman" w:hAnsi="Avenir Next" w:cs="Times New Roman"/>
          <w:color w:val="222222"/>
          <w:sz w:val="18"/>
        </w:rPr>
        <w:t xml:space="preserve"> per un effetto "night </w:t>
      </w:r>
      <w:proofErr w:type="spellStart"/>
      <w:r>
        <w:rPr>
          <w:rFonts w:ascii="Avenir Next" w:eastAsia="Times New Roman" w:hAnsi="Avenir Next" w:cs="Times New Roman"/>
          <w:color w:val="222222"/>
          <w:sz w:val="18"/>
        </w:rPr>
        <w:t>vision</w:t>
      </w:r>
      <w:proofErr w:type="spellEnd"/>
      <w:r>
        <w:rPr>
          <w:rFonts w:ascii="Avenir Next" w:eastAsia="Times New Roman" w:hAnsi="Avenir Next" w:cs="Times New Roman"/>
          <w:color w:val="222222"/>
          <w:sz w:val="18"/>
        </w:rPr>
        <w:t xml:space="preserve">". Come dice George Bamford, "le linee sottili all'interno del contatore rappresentano il negativo della stella, gli elementi mancanti di una stella, come se al centro ci fosse una stella. È qualcosa che mi ha davvero ispirato". Il contatore crea così </w:t>
      </w:r>
      <w:r>
        <w:rPr>
          <w:rFonts w:ascii="Avenir Next" w:hAnsi="Avenir Next" w:cs="Times New Roman"/>
          <w:color w:val="222222"/>
          <w:sz w:val="18"/>
        </w:rPr>
        <w:t>un motivo che evoca con grande finezza la stella Zenith.</w:t>
      </w:r>
    </w:p>
    <w:p w14:paraId="45BCA766" w14:textId="77777777" w:rsidR="001A218D" w:rsidRDefault="001A218D" w:rsidP="001A218D">
      <w:pPr>
        <w:rPr>
          <w:rFonts w:ascii="Avenir Next" w:hAnsi="Avenir Next" w:cs="Times New Roman"/>
          <w:b/>
          <w:color w:val="222222"/>
          <w:sz w:val="18"/>
          <w:szCs w:val="18"/>
        </w:rPr>
      </w:pPr>
    </w:p>
    <w:p w14:paraId="120B537C" w14:textId="36ED3951" w:rsidR="0053535E" w:rsidRDefault="007C75F7" w:rsidP="001A7D90">
      <w:pPr>
        <w:jc w:val="both"/>
        <w:rPr>
          <w:rFonts w:ascii="Avenir Next" w:eastAsia="Times New Roman" w:hAnsi="Avenir Next" w:cs="Times New Roman"/>
          <w:color w:val="222222"/>
          <w:sz w:val="18"/>
          <w:szCs w:val="18"/>
        </w:rPr>
      </w:pPr>
      <w:r>
        <w:rPr>
          <w:rFonts w:ascii="Avenir Next" w:eastAsia="Times New Roman" w:hAnsi="Avenir Next" w:cs="Times New Roman"/>
          <w:color w:val="222222"/>
          <w:sz w:val="18"/>
        </w:rPr>
        <w:t xml:space="preserve">Il tocco finale che contraddistingue il Chronomaster El Primero Radar e ne sottolinea il concetto è il cinturino, realizzato in caucciù con effetto </w:t>
      </w:r>
      <w:proofErr w:type="spellStart"/>
      <w:r>
        <w:rPr>
          <w:rFonts w:ascii="Avenir Next" w:eastAsia="Times New Roman" w:hAnsi="Avenir Next" w:cs="Times New Roman"/>
          <w:color w:val="222222"/>
          <w:sz w:val="18"/>
        </w:rPr>
        <w:t>cordura</w:t>
      </w:r>
      <w:proofErr w:type="spellEnd"/>
      <w:r>
        <w:rPr>
          <w:rFonts w:ascii="Avenir Next" w:eastAsia="Times New Roman" w:hAnsi="Avenir Next" w:cs="Times New Roman"/>
          <w:color w:val="222222"/>
          <w:sz w:val="18"/>
        </w:rPr>
        <w:t xml:space="preserve"> sulla parte superiore. Mood vintage e design moderno, il cinturino presenta una doppia cucitura con fili rossi, una specie di ossessione per George Bamford.</w:t>
      </w:r>
    </w:p>
    <w:p w14:paraId="4572BE1E" w14:textId="77777777" w:rsidR="001A218D" w:rsidRDefault="001A218D" w:rsidP="001A218D">
      <w:pPr>
        <w:rPr>
          <w:rFonts w:ascii="Avenir Next" w:hAnsi="Avenir Next" w:cs="Times New Roman"/>
          <w:b/>
          <w:color w:val="222222"/>
          <w:sz w:val="18"/>
          <w:szCs w:val="18"/>
        </w:rPr>
      </w:pPr>
    </w:p>
    <w:p w14:paraId="6DC11126" w14:textId="716EDF20" w:rsidR="00F258B2" w:rsidRPr="001A7D90" w:rsidRDefault="001A7D90" w:rsidP="001A7D90">
      <w:pPr>
        <w:jc w:val="both"/>
        <w:rPr>
          <w:rFonts w:ascii="Avenir Next" w:eastAsia="Times New Roman" w:hAnsi="Avenir Next" w:cs="Times New Roman"/>
          <w:color w:val="222222"/>
          <w:sz w:val="18"/>
          <w:szCs w:val="18"/>
        </w:rPr>
      </w:pPr>
      <w:r>
        <w:rPr>
          <w:rFonts w:ascii="Avenir Next" w:eastAsia="Times New Roman" w:hAnsi="Avenir Next" w:cs="Times New Roman"/>
          <w:color w:val="222222"/>
          <w:sz w:val="18"/>
        </w:rPr>
        <w:t xml:space="preserve">Disponibile da novembre solo presso le boutique Zenith. Primo servizio di manutenzione gratuito. </w:t>
      </w:r>
    </w:p>
    <w:p w14:paraId="501CE0A0" w14:textId="7EE22B6B" w:rsidR="0053535E" w:rsidRPr="0053535E" w:rsidRDefault="0053535E" w:rsidP="001A7D90">
      <w:pPr>
        <w:rPr>
          <w:rFonts w:ascii="Avenir Next" w:eastAsia="Times New Roman" w:hAnsi="Avenir Next" w:cs="Times New Roman"/>
          <w:color w:val="222222"/>
          <w:sz w:val="18"/>
          <w:szCs w:val="18"/>
        </w:rPr>
      </w:pPr>
    </w:p>
    <w:p w14:paraId="72BA8D45" w14:textId="77777777" w:rsidR="0053535E" w:rsidRPr="0053535E" w:rsidRDefault="0053535E" w:rsidP="001A7D90">
      <w:pPr>
        <w:tabs>
          <w:tab w:val="left" w:pos="8564"/>
        </w:tabs>
        <w:jc w:val="both"/>
        <w:rPr>
          <w:rFonts w:ascii="Avenir Next" w:hAnsi="Avenir Next" w:cstheme="majorHAnsi"/>
          <w:b/>
          <w:color w:val="000000" w:themeColor="text1"/>
          <w:sz w:val="18"/>
          <w:szCs w:val="18"/>
        </w:rPr>
      </w:pPr>
      <w:r>
        <w:rPr>
          <w:rFonts w:ascii="Avenir Next" w:hAnsi="Avenir Next" w:cstheme="majorHAnsi"/>
          <w:b/>
          <w:color w:val="000000" w:themeColor="text1"/>
          <w:sz w:val="18"/>
        </w:rPr>
        <w:t>ZENITH: il futuro dell'orologeria svizzera</w:t>
      </w:r>
    </w:p>
    <w:p w14:paraId="79CA804E" w14:textId="77777777" w:rsidR="0053535E" w:rsidRPr="0053535E" w:rsidRDefault="0053535E" w:rsidP="001A7D90">
      <w:pPr>
        <w:tabs>
          <w:tab w:val="left" w:pos="8564"/>
        </w:tabs>
        <w:jc w:val="both"/>
        <w:rPr>
          <w:rFonts w:ascii="Avenir Next" w:hAnsi="Avenir Next"/>
          <w:sz w:val="18"/>
          <w:szCs w:val="18"/>
        </w:rPr>
      </w:pPr>
      <w:r>
        <w:rPr>
          <w:rFonts w:ascii="Avenir Next" w:hAnsi="Avenir Next"/>
          <w:sz w:val="18"/>
        </w:rPr>
        <w:t>Guidata come sempre dall'innovazione, Zenith si distingue per gli eccezionali movimenti sviluppati e realizzati internamente che alimentano tutti i suoi orologi, come il DEFY Inventor con il suo precisissimo oscillatore monolitico e il DEFY El Primero 21 con il suo cronografo al 1/100 di secondo. Dalla sua creazione nel 1865, Zenith ha costantemente ridefinito i concetti di precisione e innovazione come dimostrano ad esempio il primo orologio "Pilot" agli albori dell'aviazione e il calibro cronografo automatico “El Primero” prodotto in serie. Sempre un passo avanti, Zenith scrive un nuovo capitolo della sua storia straordinaria definendo nuovi standard di prestazioni e di design. Zenith è pronta a dare forma al futuro dell'orologeria svizzera, sostenendo tutti coloro che osano sfidare il tempo e puntare alle stelle.</w:t>
      </w:r>
    </w:p>
    <w:p w14:paraId="06413636" w14:textId="72E118C9" w:rsidR="006B593C" w:rsidRPr="006B593C" w:rsidRDefault="00E30589" w:rsidP="006B593C">
      <w:pPr>
        <w:pStyle w:val="A"/>
        <w:tabs>
          <w:tab w:val="left" w:pos="8564"/>
        </w:tabs>
        <w:spacing w:line="276" w:lineRule="auto"/>
        <w:ind w:right="-6"/>
        <w:rPr>
          <w:rFonts w:ascii="Avenir Next" w:hAnsi="Avenir Next" w:cstheme="majorHAnsi"/>
          <w:b/>
          <w:color w:val="auto"/>
          <w:sz w:val="24"/>
          <w:szCs w:val="24"/>
        </w:rPr>
      </w:pPr>
      <w:r>
        <w:rPr>
          <w:noProof/>
        </w:rPr>
        <w:lastRenderedPageBreak/>
        <w:drawing>
          <wp:anchor distT="0" distB="0" distL="114300" distR="114300" simplePos="0" relativeHeight="251658240" behindDoc="1" locked="0" layoutInCell="1" allowOverlap="1" wp14:anchorId="124A50A8" wp14:editId="33D00CEE">
            <wp:simplePos x="0" y="0"/>
            <wp:positionH relativeFrom="column">
              <wp:posOffset>3634740</wp:posOffset>
            </wp:positionH>
            <wp:positionV relativeFrom="paragraph">
              <wp:posOffset>0</wp:posOffset>
            </wp:positionV>
            <wp:extent cx="2186940" cy="3125470"/>
            <wp:effectExtent l="0" t="0" r="3810" b="0"/>
            <wp:wrapTight wrapText="bothSides">
              <wp:wrapPolygon edited="0">
                <wp:start x="0" y="0"/>
                <wp:lineTo x="0" y="21460"/>
                <wp:lineTo x="21449" y="21460"/>
                <wp:lineTo x="21449" y="0"/>
                <wp:lineTo x="0" y="0"/>
              </wp:wrapPolygon>
            </wp:wrapTight>
            <wp:docPr id="1" name="Picture 1" descr="\\WJEZEN-SCHLOE\Departement_MarCom_Dossiers\_Communication 2019\PR\1. PRESS KITS\1. POST BASELWORLD\CHRONOMASTER BAMFORD BOUTIQUE EDITION_RADAR\PHOTOS\03.2082.400-02.R830.jpg"/>
            <wp:cNvGraphicFramePr/>
            <a:graphic xmlns:a="http://schemas.openxmlformats.org/drawingml/2006/main">
              <a:graphicData uri="http://schemas.openxmlformats.org/drawingml/2006/picture">
                <pic:pic xmlns:pic="http://schemas.openxmlformats.org/drawingml/2006/picture">
                  <pic:nvPicPr>
                    <pic:cNvPr id="1" name="Picture 1" descr="\\WJEZEN-SCHLOE\Departement_MarCom_Dossiers\_Communication 2019\PR\1. PRESS KITS\1. POST BASELWORLD\CHRONOMASTER BAMFORD BOUTIQUE EDITION_RADAR\PHOTOS\03.2082.400-02.R830.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6940" cy="3125470"/>
                    </a:xfrm>
                    <a:prstGeom prst="rect">
                      <a:avLst/>
                    </a:prstGeom>
                    <a:noFill/>
                    <a:ln>
                      <a:noFill/>
                    </a:ln>
                  </pic:spPr>
                </pic:pic>
              </a:graphicData>
            </a:graphic>
          </wp:anchor>
        </w:drawing>
      </w:r>
      <w:r w:rsidR="006B593C">
        <w:rPr>
          <w:rFonts w:ascii="Avenir Next" w:hAnsi="Avenir Next" w:cstheme="majorHAnsi"/>
          <w:color w:val="auto"/>
          <w:sz w:val="24"/>
        </w:rPr>
        <w:t>CHRONOMASTER EL PRIMERO – RADAR</w:t>
      </w:r>
    </w:p>
    <w:p w14:paraId="46E6AF2D" w14:textId="6DDC20A7" w:rsidR="006B593C" w:rsidRDefault="006B593C" w:rsidP="006B593C">
      <w:pPr>
        <w:pStyle w:val="A"/>
        <w:tabs>
          <w:tab w:val="left" w:pos="8564"/>
        </w:tabs>
        <w:spacing w:line="276" w:lineRule="auto"/>
        <w:ind w:right="-6"/>
        <w:rPr>
          <w:rFonts w:ascii="Avenir Next" w:hAnsi="Avenir Next" w:cstheme="majorHAnsi"/>
          <w:sz w:val="18"/>
          <w:szCs w:val="18"/>
        </w:rPr>
      </w:pPr>
      <w:r>
        <w:rPr>
          <w:rFonts w:ascii="Avenir Next" w:hAnsi="Avenir Next" w:cstheme="majorHAnsi"/>
          <w:b/>
          <w:color w:val="auto"/>
          <w:sz w:val="18"/>
        </w:rPr>
        <w:t xml:space="preserve">EDIZIONE BOUTIQUE - </w:t>
      </w:r>
      <w:r>
        <w:rPr>
          <w:rFonts w:ascii="Avenir Next" w:hAnsi="Avenir Next" w:cstheme="majorHAnsi"/>
          <w:sz w:val="18"/>
        </w:rPr>
        <w:t>EDIZIONE LIMITATA DI 50 ESEMPLARI</w:t>
      </w:r>
    </w:p>
    <w:p w14:paraId="210D44C8" w14:textId="19F5F1F5" w:rsidR="006B593C" w:rsidRPr="006B593C" w:rsidRDefault="006B593C" w:rsidP="006B593C">
      <w:pPr>
        <w:pStyle w:val="A"/>
        <w:tabs>
          <w:tab w:val="left" w:pos="8564"/>
        </w:tabs>
        <w:spacing w:line="276" w:lineRule="auto"/>
        <w:ind w:right="-6"/>
        <w:rPr>
          <w:rFonts w:ascii="Avenir Next" w:hAnsi="Avenir Next" w:cstheme="majorHAnsi"/>
          <w:sz w:val="18"/>
          <w:szCs w:val="18"/>
        </w:rPr>
      </w:pPr>
    </w:p>
    <w:p w14:paraId="1ADB3801" w14:textId="2E14E6A5"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Referenza: 03.2082.400/</w:t>
      </w:r>
      <w:proofErr w:type="gramStart"/>
      <w:r>
        <w:rPr>
          <w:rFonts w:ascii="Avenir Next" w:hAnsi="Avenir Next" w:cstheme="majorHAnsi"/>
          <w:sz w:val="18"/>
        </w:rPr>
        <w:t>02.R</w:t>
      </w:r>
      <w:proofErr w:type="gramEnd"/>
      <w:r>
        <w:rPr>
          <w:rFonts w:ascii="Avenir Next" w:hAnsi="Avenir Next" w:cstheme="majorHAnsi"/>
          <w:sz w:val="18"/>
        </w:rPr>
        <w:t>830</w:t>
      </w:r>
    </w:p>
    <w:p w14:paraId="67002BFE" w14:textId="4FD8FC0F" w:rsidR="006B593C" w:rsidRPr="006B593C" w:rsidRDefault="006B593C" w:rsidP="006B593C">
      <w:pPr>
        <w:spacing w:line="276" w:lineRule="auto"/>
        <w:jc w:val="right"/>
        <w:rPr>
          <w:rFonts w:ascii="Avenir Next" w:hAnsi="Avenir Next" w:cstheme="majorHAnsi"/>
          <w:sz w:val="18"/>
          <w:szCs w:val="18"/>
        </w:rPr>
      </w:pPr>
    </w:p>
    <w:p w14:paraId="0CA4A0DE" w14:textId="77777777" w:rsidR="006B593C" w:rsidRPr="006B593C" w:rsidRDefault="006B593C" w:rsidP="006B593C">
      <w:pPr>
        <w:spacing w:line="276" w:lineRule="auto"/>
        <w:jc w:val="both"/>
        <w:rPr>
          <w:rFonts w:ascii="Avenir Next" w:hAnsi="Avenir Next" w:cstheme="majorHAnsi"/>
          <w:b/>
          <w:sz w:val="18"/>
          <w:szCs w:val="18"/>
        </w:rPr>
      </w:pPr>
      <w:r>
        <w:rPr>
          <w:rFonts w:ascii="Avenir Next" w:hAnsi="Avenir Next" w:cstheme="majorHAnsi"/>
          <w:b/>
          <w:sz w:val="18"/>
        </w:rPr>
        <w:t xml:space="preserve">PUNTI CHIAVE </w:t>
      </w:r>
    </w:p>
    <w:p w14:paraId="22BC2636"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Calibro El Primero 400 B: 326 co</w:t>
      </w:r>
      <w:bookmarkStart w:id="0" w:name="_GoBack"/>
      <w:bookmarkEnd w:id="0"/>
      <w:r>
        <w:rPr>
          <w:rFonts w:ascii="Avenir Next" w:hAnsi="Avenir Next" w:cstheme="majorHAnsi"/>
          <w:sz w:val="18"/>
        </w:rPr>
        <w:t>mponenti, 31 rubini e 36.000 alt/ora</w:t>
      </w:r>
    </w:p>
    <w:p w14:paraId="2712BCFC"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Cronografo automatico El Primero con ruota a colonne</w:t>
      </w:r>
    </w:p>
    <w:p w14:paraId="14E8E172"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 xml:space="preserve">Datario a ore 6 </w:t>
      </w:r>
    </w:p>
    <w:p w14:paraId="451D9A58" w14:textId="4AF0583C"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Scala tachimetrica</w:t>
      </w:r>
    </w:p>
    <w:p w14:paraId="1BB70A32" w14:textId="77777777" w:rsidR="006B593C" w:rsidRPr="006B593C" w:rsidRDefault="006B593C" w:rsidP="006B593C">
      <w:pPr>
        <w:spacing w:line="276" w:lineRule="auto"/>
        <w:jc w:val="both"/>
        <w:rPr>
          <w:rFonts w:ascii="Avenir Next" w:hAnsi="Avenir Next" w:cstheme="majorHAnsi"/>
          <w:sz w:val="18"/>
          <w:szCs w:val="18"/>
        </w:rPr>
      </w:pPr>
    </w:p>
    <w:p w14:paraId="580EED0A" w14:textId="77777777" w:rsidR="006B593C" w:rsidRPr="0066121A" w:rsidRDefault="006B593C" w:rsidP="006B593C">
      <w:pPr>
        <w:spacing w:line="276" w:lineRule="auto"/>
        <w:jc w:val="both"/>
        <w:rPr>
          <w:rFonts w:ascii="Avenir Next" w:hAnsi="Avenir Next" w:cstheme="majorHAnsi"/>
          <w:b/>
          <w:sz w:val="18"/>
          <w:szCs w:val="18"/>
        </w:rPr>
      </w:pPr>
      <w:r>
        <w:rPr>
          <w:rFonts w:ascii="Avenir Next" w:hAnsi="Avenir Next" w:cstheme="majorHAnsi"/>
          <w:b/>
          <w:sz w:val="18"/>
        </w:rPr>
        <w:t>MOVIMENTO</w:t>
      </w:r>
    </w:p>
    <w:p w14:paraId="4FA88068" w14:textId="77777777" w:rsidR="006B593C" w:rsidRPr="0066121A" w:rsidRDefault="006B593C" w:rsidP="006B593C">
      <w:pPr>
        <w:spacing w:line="276" w:lineRule="auto"/>
        <w:jc w:val="both"/>
        <w:rPr>
          <w:rFonts w:ascii="Avenir Next" w:hAnsi="Avenir Next" w:cstheme="majorHAnsi"/>
          <w:sz w:val="18"/>
          <w:szCs w:val="18"/>
        </w:rPr>
      </w:pPr>
      <w:r>
        <w:rPr>
          <w:rFonts w:ascii="Avenir Next" w:hAnsi="Avenir Next" w:cstheme="majorHAnsi"/>
          <w:sz w:val="18"/>
        </w:rPr>
        <w:t xml:space="preserve">El Primero 400 B, Automatico </w:t>
      </w:r>
    </w:p>
    <w:p w14:paraId="0E530594" w14:textId="77777777" w:rsidR="006B593C" w:rsidRPr="0066121A" w:rsidRDefault="006B593C" w:rsidP="006B593C">
      <w:pPr>
        <w:spacing w:line="276" w:lineRule="auto"/>
        <w:jc w:val="both"/>
        <w:rPr>
          <w:rFonts w:ascii="Avenir Next" w:hAnsi="Avenir Next" w:cstheme="majorHAnsi"/>
          <w:sz w:val="18"/>
          <w:szCs w:val="18"/>
        </w:rPr>
      </w:pPr>
      <w:r>
        <w:rPr>
          <w:rFonts w:ascii="Avenir Next" w:hAnsi="Avenir Next" w:cstheme="majorHAnsi"/>
          <w:sz w:val="18"/>
        </w:rPr>
        <w:t>Calibro: 13 ¼ ``` (Diametro: 30 mm)</w:t>
      </w:r>
    </w:p>
    <w:p w14:paraId="2209B28B"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Spessore del movimento: 6,6 mm</w:t>
      </w:r>
    </w:p>
    <w:p w14:paraId="691345AD"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Componenti: 326</w:t>
      </w:r>
    </w:p>
    <w:p w14:paraId="2364ED1E"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Rubini: 31</w:t>
      </w:r>
    </w:p>
    <w:p w14:paraId="71E9679F"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Frequenza: 36.000 alt/ora (5Hz)</w:t>
      </w:r>
    </w:p>
    <w:p w14:paraId="223922CB"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Riserva di carica: min. 50 ore</w:t>
      </w:r>
    </w:p>
    <w:p w14:paraId="04F88C1C"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Finiture: massa oscillante con motivo “</w:t>
      </w:r>
      <w:proofErr w:type="spellStart"/>
      <w:r>
        <w:rPr>
          <w:rFonts w:ascii="Avenir Next" w:hAnsi="Avenir Next" w:cstheme="majorHAnsi"/>
          <w:sz w:val="18"/>
        </w:rPr>
        <w:t>Côtes</w:t>
      </w:r>
      <w:proofErr w:type="spellEnd"/>
      <w:r>
        <w:rPr>
          <w:rFonts w:ascii="Avenir Next" w:hAnsi="Avenir Next" w:cstheme="majorHAnsi"/>
          <w:sz w:val="18"/>
        </w:rPr>
        <w:t xml:space="preserve"> de </w:t>
      </w:r>
      <w:proofErr w:type="spellStart"/>
      <w:r>
        <w:rPr>
          <w:rFonts w:ascii="Avenir Next" w:hAnsi="Avenir Next" w:cstheme="majorHAnsi"/>
          <w:sz w:val="18"/>
        </w:rPr>
        <w:t>Genève</w:t>
      </w:r>
      <w:proofErr w:type="spellEnd"/>
      <w:r>
        <w:rPr>
          <w:rFonts w:ascii="Avenir Next" w:hAnsi="Avenir Next" w:cstheme="majorHAnsi"/>
          <w:sz w:val="18"/>
        </w:rPr>
        <w:t>”</w:t>
      </w:r>
    </w:p>
    <w:p w14:paraId="4E23B0CA" w14:textId="77777777" w:rsidR="006B593C" w:rsidRPr="006B593C" w:rsidRDefault="006B593C" w:rsidP="006B593C">
      <w:pPr>
        <w:spacing w:line="276" w:lineRule="auto"/>
        <w:jc w:val="both"/>
        <w:rPr>
          <w:rFonts w:ascii="Avenir Next" w:hAnsi="Avenir Next" w:cstheme="majorHAnsi"/>
          <w:sz w:val="18"/>
          <w:szCs w:val="18"/>
        </w:rPr>
      </w:pPr>
    </w:p>
    <w:p w14:paraId="4A420C13" w14:textId="77777777" w:rsidR="006B593C" w:rsidRPr="006B593C" w:rsidRDefault="006B593C" w:rsidP="006B593C">
      <w:pPr>
        <w:spacing w:line="276" w:lineRule="auto"/>
        <w:jc w:val="both"/>
        <w:rPr>
          <w:rFonts w:ascii="Avenir Next" w:hAnsi="Avenir Next" w:cstheme="majorHAnsi"/>
          <w:b/>
          <w:sz w:val="18"/>
          <w:szCs w:val="18"/>
        </w:rPr>
      </w:pPr>
      <w:r>
        <w:rPr>
          <w:rFonts w:ascii="Avenir Next" w:hAnsi="Avenir Next" w:cstheme="majorHAnsi"/>
          <w:b/>
          <w:sz w:val="18"/>
        </w:rPr>
        <w:t>FUNZIONI</w:t>
      </w:r>
    </w:p>
    <w:p w14:paraId="62D614CF"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Ore e minuti al centro</w:t>
      </w:r>
    </w:p>
    <w:p w14:paraId="49E93638"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 xml:space="preserve">Piccoli secondi a ore 9 </w:t>
      </w:r>
    </w:p>
    <w:p w14:paraId="12D1E733"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Cronografo:</w:t>
      </w:r>
    </w:p>
    <w:p w14:paraId="199F55BD" w14:textId="77777777" w:rsidR="006B593C" w:rsidRPr="006B593C" w:rsidRDefault="006B593C" w:rsidP="006B593C">
      <w:pPr>
        <w:pStyle w:val="ListParagraph"/>
        <w:numPr>
          <w:ilvl w:val="0"/>
          <w:numId w:val="2"/>
        </w:numPr>
        <w:spacing w:line="276" w:lineRule="auto"/>
        <w:jc w:val="both"/>
        <w:rPr>
          <w:rFonts w:ascii="Avenir Next" w:hAnsi="Avenir Next" w:cstheme="majorHAnsi"/>
          <w:sz w:val="18"/>
          <w:szCs w:val="18"/>
        </w:rPr>
      </w:pPr>
      <w:r>
        <w:rPr>
          <w:rFonts w:ascii="Avenir Next" w:hAnsi="Avenir Next" w:cstheme="majorHAnsi"/>
          <w:sz w:val="18"/>
        </w:rPr>
        <w:t>Lancetta del cronografo al centro</w:t>
      </w:r>
    </w:p>
    <w:p w14:paraId="10A8EEB5" w14:textId="77777777" w:rsidR="006B593C" w:rsidRPr="006B593C" w:rsidRDefault="006B593C" w:rsidP="006B593C">
      <w:pPr>
        <w:pStyle w:val="ListParagraph"/>
        <w:numPr>
          <w:ilvl w:val="0"/>
          <w:numId w:val="2"/>
        </w:numPr>
        <w:spacing w:line="276" w:lineRule="auto"/>
        <w:jc w:val="both"/>
        <w:rPr>
          <w:rFonts w:ascii="Avenir Next" w:hAnsi="Avenir Next" w:cstheme="majorHAnsi"/>
          <w:sz w:val="18"/>
          <w:szCs w:val="18"/>
        </w:rPr>
      </w:pPr>
      <w:r>
        <w:rPr>
          <w:rFonts w:ascii="Avenir Next" w:hAnsi="Avenir Next" w:cstheme="majorHAnsi"/>
          <w:sz w:val="18"/>
        </w:rPr>
        <w:t>Contatore delle 12 ore a ore 6</w:t>
      </w:r>
    </w:p>
    <w:p w14:paraId="3BDA4E53" w14:textId="77777777" w:rsidR="006B593C" w:rsidRPr="006B593C" w:rsidRDefault="006B593C" w:rsidP="006B593C">
      <w:pPr>
        <w:pStyle w:val="ListParagraph"/>
        <w:numPr>
          <w:ilvl w:val="0"/>
          <w:numId w:val="2"/>
        </w:numPr>
        <w:spacing w:line="276" w:lineRule="auto"/>
        <w:jc w:val="both"/>
        <w:rPr>
          <w:rFonts w:ascii="Avenir Next" w:hAnsi="Avenir Next" w:cstheme="majorHAnsi"/>
          <w:sz w:val="18"/>
          <w:szCs w:val="18"/>
        </w:rPr>
      </w:pPr>
      <w:r>
        <w:rPr>
          <w:rFonts w:ascii="Avenir Next" w:hAnsi="Avenir Next" w:cstheme="majorHAnsi"/>
          <w:sz w:val="18"/>
        </w:rPr>
        <w:t>Contatore 30 minuti a ore 3</w:t>
      </w:r>
    </w:p>
    <w:p w14:paraId="40FBA550"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Scala tachimetrica</w:t>
      </w:r>
    </w:p>
    <w:p w14:paraId="107CDA44" w14:textId="41A80E48" w:rsid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Datario a ore 6</w:t>
      </w:r>
    </w:p>
    <w:p w14:paraId="6738BEA4" w14:textId="77777777" w:rsidR="006B593C" w:rsidRPr="006B593C" w:rsidRDefault="006B593C" w:rsidP="006B593C">
      <w:pPr>
        <w:spacing w:line="276" w:lineRule="auto"/>
        <w:jc w:val="both"/>
        <w:rPr>
          <w:rFonts w:ascii="Avenir Next" w:hAnsi="Avenir Next" w:cstheme="majorHAnsi"/>
          <w:sz w:val="18"/>
          <w:szCs w:val="18"/>
        </w:rPr>
      </w:pPr>
    </w:p>
    <w:p w14:paraId="20CE2983" w14:textId="77777777" w:rsidR="006B593C" w:rsidRPr="006B593C" w:rsidRDefault="006B593C" w:rsidP="006B593C">
      <w:pPr>
        <w:spacing w:line="276" w:lineRule="auto"/>
        <w:jc w:val="both"/>
        <w:rPr>
          <w:rFonts w:ascii="Avenir Next" w:hAnsi="Avenir Next" w:cstheme="majorHAnsi"/>
          <w:b/>
          <w:sz w:val="18"/>
          <w:szCs w:val="18"/>
        </w:rPr>
      </w:pPr>
      <w:r>
        <w:rPr>
          <w:rFonts w:ascii="Avenir Next" w:hAnsi="Avenir Next" w:cstheme="majorHAnsi"/>
          <w:b/>
          <w:sz w:val="18"/>
        </w:rPr>
        <w:t>CASSA, QUADRANTE E LANCETTE</w:t>
      </w:r>
    </w:p>
    <w:p w14:paraId="201B5305"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Diametro: 42 mm</w:t>
      </w:r>
    </w:p>
    <w:p w14:paraId="534CA4C8"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Apertura diametro: 37,1 mm</w:t>
      </w:r>
    </w:p>
    <w:p w14:paraId="3E5A6ED0"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Spessore: 12,75 mm</w:t>
      </w:r>
    </w:p>
    <w:p w14:paraId="2E59F974"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Vetro: vetro zaffiro bombato con trattamento antiriflesso sui due lati</w:t>
      </w:r>
    </w:p>
    <w:p w14:paraId="4CC3B374"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Fondello: vetro zaffiro trasparente</w:t>
      </w:r>
    </w:p>
    <w:p w14:paraId="0AC83A97"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 xml:space="preserve">Materiale: Acciaio inossidabile con finiture </w:t>
      </w:r>
      <w:proofErr w:type="spellStart"/>
      <w:r>
        <w:rPr>
          <w:rFonts w:ascii="Avenir Next" w:hAnsi="Avenir Next" w:cstheme="majorHAnsi"/>
          <w:sz w:val="18"/>
        </w:rPr>
        <w:t>micropallinate</w:t>
      </w:r>
      <w:proofErr w:type="spellEnd"/>
    </w:p>
    <w:p w14:paraId="3E7C7757"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Impermeabilità: 10 ATM</w:t>
      </w:r>
    </w:p>
    <w:p w14:paraId="47FB1F32"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 xml:space="preserve">Quadrante: Quadrante marrone bruciato con dettagli rossi </w:t>
      </w:r>
    </w:p>
    <w:p w14:paraId="07E88BCC"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Indici delle ore: Placcati rutenio, sfaccettate e rivestite di Super-</w:t>
      </w:r>
      <w:proofErr w:type="spellStart"/>
      <w:r>
        <w:rPr>
          <w:rFonts w:ascii="Avenir Next" w:hAnsi="Avenir Next" w:cstheme="majorHAnsi"/>
          <w:sz w:val="18"/>
        </w:rPr>
        <w:t>LumiNova</w:t>
      </w:r>
      <w:proofErr w:type="spellEnd"/>
      <w:r>
        <w:rPr>
          <w:rFonts w:ascii="Avenir Next" w:hAnsi="Avenir Next" w:cstheme="majorHAnsi"/>
          <w:sz w:val="18"/>
        </w:rPr>
        <w:t>®</w:t>
      </w:r>
    </w:p>
    <w:p w14:paraId="7F47C149"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Lancette: Placcati rutenio, sfaccettate e rivestite di Super-</w:t>
      </w:r>
      <w:proofErr w:type="spellStart"/>
      <w:r>
        <w:rPr>
          <w:rFonts w:ascii="Avenir Next" w:hAnsi="Avenir Next" w:cstheme="majorHAnsi"/>
          <w:sz w:val="18"/>
        </w:rPr>
        <w:t>LumiNova</w:t>
      </w:r>
      <w:proofErr w:type="spellEnd"/>
      <w:r>
        <w:rPr>
          <w:rFonts w:ascii="Avenir Next" w:hAnsi="Avenir Next" w:cstheme="majorHAnsi"/>
          <w:sz w:val="18"/>
        </w:rPr>
        <w:t>®</w:t>
      </w:r>
    </w:p>
    <w:p w14:paraId="7ECF05DA" w14:textId="77777777" w:rsidR="006B593C" w:rsidRPr="006B593C" w:rsidRDefault="006B593C" w:rsidP="006B593C">
      <w:pPr>
        <w:spacing w:line="276" w:lineRule="auto"/>
        <w:jc w:val="both"/>
        <w:rPr>
          <w:rFonts w:ascii="Avenir Next" w:hAnsi="Avenir Next" w:cstheme="majorHAnsi"/>
          <w:sz w:val="18"/>
          <w:szCs w:val="18"/>
        </w:rPr>
      </w:pPr>
    </w:p>
    <w:p w14:paraId="6720719B" w14:textId="77777777" w:rsidR="006B593C" w:rsidRPr="006B593C" w:rsidRDefault="006B593C" w:rsidP="006B593C">
      <w:pPr>
        <w:spacing w:line="276" w:lineRule="auto"/>
        <w:jc w:val="both"/>
        <w:rPr>
          <w:rFonts w:ascii="Avenir Next" w:hAnsi="Avenir Next" w:cstheme="majorHAnsi"/>
          <w:b/>
          <w:sz w:val="18"/>
          <w:szCs w:val="18"/>
        </w:rPr>
      </w:pPr>
      <w:r>
        <w:rPr>
          <w:rFonts w:ascii="Avenir Next" w:hAnsi="Avenir Next" w:cstheme="majorHAnsi"/>
          <w:b/>
          <w:sz w:val="18"/>
        </w:rPr>
        <w:t>CINTURINO E FIBBIA</w:t>
      </w:r>
    </w:p>
    <w:p w14:paraId="62B3396C" w14:textId="77777777" w:rsidR="006B593C" w:rsidRPr="006B593C" w:rsidRDefault="006B593C" w:rsidP="006B593C">
      <w:pPr>
        <w:spacing w:line="276" w:lineRule="auto"/>
        <w:jc w:val="both"/>
        <w:rPr>
          <w:rFonts w:ascii="Avenir Next" w:hAnsi="Avenir Next" w:cstheme="majorHAnsi"/>
          <w:sz w:val="18"/>
          <w:szCs w:val="18"/>
        </w:rPr>
      </w:pPr>
      <w:r>
        <w:rPr>
          <w:rFonts w:ascii="Avenir Next" w:hAnsi="Avenir Next" w:cstheme="majorHAnsi"/>
          <w:sz w:val="18"/>
        </w:rPr>
        <w:t xml:space="preserve">Caucciù nero con "effetto </w:t>
      </w:r>
      <w:proofErr w:type="spellStart"/>
      <w:r>
        <w:rPr>
          <w:rFonts w:ascii="Avenir Next" w:hAnsi="Avenir Next" w:cstheme="majorHAnsi"/>
          <w:sz w:val="18"/>
        </w:rPr>
        <w:t>Cordura</w:t>
      </w:r>
      <w:proofErr w:type="spellEnd"/>
      <w:r>
        <w:rPr>
          <w:rFonts w:ascii="Avenir Next" w:hAnsi="Avenir Next" w:cstheme="majorHAnsi"/>
          <w:sz w:val="18"/>
        </w:rPr>
        <w:t>" e doppie cuciture rosse</w:t>
      </w:r>
    </w:p>
    <w:p w14:paraId="45A8AB25" w14:textId="15145D96" w:rsidR="0053535E" w:rsidRPr="006B593C" w:rsidRDefault="006B593C" w:rsidP="006B593C">
      <w:pPr>
        <w:spacing w:line="276" w:lineRule="auto"/>
        <w:jc w:val="both"/>
        <w:rPr>
          <w:rFonts w:ascii="Avenir Next" w:hAnsi="Avenir Next" w:cstheme="majorHAnsi"/>
          <w:b/>
          <w:sz w:val="18"/>
          <w:szCs w:val="18"/>
        </w:rPr>
      </w:pPr>
      <w:r>
        <w:rPr>
          <w:rFonts w:ascii="Avenir Next" w:hAnsi="Avenir Next" w:cstheme="majorHAnsi"/>
          <w:sz w:val="18"/>
        </w:rPr>
        <w:t xml:space="preserve">Tripla fibbia </w:t>
      </w:r>
      <w:proofErr w:type="spellStart"/>
      <w:r>
        <w:rPr>
          <w:rFonts w:ascii="Avenir Next" w:hAnsi="Avenir Next" w:cstheme="majorHAnsi"/>
          <w:sz w:val="18"/>
        </w:rPr>
        <w:t>deployante</w:t>
      </w:r>
      <w:proofErr w:type="spellEnd"/>
      <w:r>
        <w:rPr>
          <w:rFonts w:ascii="Avenir Next" w:hAnsi="Avenir Next" w:cstheme="majorHAnsi"/>
          <w:sz w:val="18"/>
        </w:rPr>
        <w:t xml:space="preserve"> in acciaio inossidabile </w:t>
      </w:r>
      <w:proofErr w:type="spellStart"/>
      <w:r>
        <w:rPr>
          <w:rFonts w:ascii="Avenir Next" w:hAnsi="Avenir Next" w:cstheme="majorHAnsi"/>
          <w:sz w:val="18"/>
        </w:rPr>
        <w:t>micropallinato</w:t>
      </w:r>
      <w:proofErr w:type="spellEnd"/>
    </w:p>
    <w:sectPr w:rsidR="0053535E" w:rsidRPr="006B593C" w:rsidSect="00E148C4">
      <w:headerReference w:type="default" r:id="rId8"/>
      <w:footerReference w:type="default" r:id="rId9"/>
      <w:pgSz w:w="11900" w:h="16840"/>
      <w:pgMar w:top="1440" w:right="1694"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EB571" w14:textId="77777777" w:rsidR="00894CF6" w:rsidRDefault="00894CF6" w:rsidP="0053535E">
      <w:r>
        <w:separator/>
      </w:r>
    </w:p>
  </w:endnote>
  <w:endnote w:type="continuationSeparator" w:id="0">
    <w:p w14:paraId="67E78009" w14:textId="77777777" w:rsidR="00894CF6" w:rsidRDefault="00894CF6" w:rsidP="00535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OT-Light">
    <w:altName w:val="Calibri"/>
    <w:panose1 w:val="020B0504020101010102"/>
    <w:charset w:val="00"/>
    <w:family w:val="swiss"/>
    <w:notTrueType/>
    <w:pitch w:val="variable"/>
    <w:sig w:usb0="800000EF" w:usb1="4000A47B"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venir Next">
    <w:altName w:val="Corbel"/>
    <w:panose1 w:val="020B0503020202020204"/>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6F64" w14:textId="77777777" w:rsidR="00894CF6" w:rsidRPr="00E30589" w:rsidRDefault="00894CF6" w:rsidP="0053535E">
    <w:pPr>
      <w:pStyle w:val="Footer"/>
      <w:jc w:val="center"/>
      <w:rPr>
        <w:rFonts w:ascii="Avenir Next" w:hAnsi="Avenir Next"/>
        <w:sz w:val="18"/>
        <w:szCs w:val="18"/>
        <w:lang w:val="fr-CH"/>
      </w:rPr>
    </w:pPr>
    <w:r w:rsidRPr="00E30589">
      <w:rPr>
        <w:rFonts w:ascii="Avenir Next" w:hAnsi="Avenir Next"/>
        <w:b/>
        <w:sz w:val="18"/>
        <w:lang w:val="fr-CH"/>
      </w:rPr>
      <w:t>ZENITH</w:t>
    </w:r>
    <w:r w:rsidRPr="00E30589">
      <w:rPr>
        <w:rFonts w:ascii="Avenir Next" w:hAnsi="Avenir Next"/>
        <w:sz w:val="18"/>
        <w:lang w:val="fr-CH"/>
      </w:rPr>
      <w:t xml:space="preserve"> | www.zenith-watches.com | Rue des Billodes 34-36 | CH-2400 Le Locle</w:t>
    </w:r>
  </w:p>
  <w:p w14:paraId="65C8550D" w14:textId="3F46C1A4" w:rsidR="00894CF6" w:rsidRPr="0053535E" w:rsidRDefault="00894CF6" w:rsidP="0053535E">
    <w:pPr>
      <w:pStyle w:val="Footer"/>
      <w:jc w:val="center"/>
      <w:rPr>
        <w:rFonts w:ascii="Avenir Next" w:hAnsi="Avenir Next"/>
        <w:sz w:val="18"/>
        <w:szCs w:val="18"/>
      </w:rPr>
    </w:pPr>
    <w:r w:rsidRPr="00166C18">
      <w:rPr>
        <w:rFonts w:ascii="Avenir Next" w:hAnsi="Avenir Next"/>
        <w:sz w:val="18"/>
        <w:szCs w:val="18"/>
      </w:rPr>
      <w:t xml:space="preserve">International Media </w:t>
    </w:r>
    <w:proofErr w:type="gramStart"/>
    <w:r w:rsidRPr="00166C18">
      <w:rPr>
        <w:rFonts w:ascii="Avenir Next" w:hAnsi="Avenir Next"/>
        <w:sz w:val="18"/>
        <w:szCs w:val="18"/>
      </w:rPr>
      <w:t>Relations :</w:t>
    </w:r>
    <w:proofErr w:type="gramEnd"/>
    <w:r w:rsidRPr="00166C18">
      <w:rPr>
        <w:rFonts w:ascii="Avenir Next" w:hAnsi="Avenir Next"/>
        <w:sz w:val="18"/>
        <w:szCs w:val="18"/>
      </w:rPr>
      <w:t xml:space="preserve"> </w:t>
    </w:r>
    <w:hyperlink r:id="rId1" w:history="1">
      <w:r w:rsidRPr="0050176C">
        <w:rPr>
          <w:rStyle w:val="Hyperlink"/>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9B57F" w14:textId="77777777" w:rsidR="00894CF6" w:rsidRDefault="00894CF6" w:rsidP="0053535E">
      <w:r>
        <w:separator/>
      </w:r>
    </w:p>
  </w:footnote>
  <w:footnote w:type="continuationSeparator" w:id="0">
    <w:p w14:paraId="33770B00" w14:textId="77777777" w:rsidR="00894CF6" w:rsidRDefault="00894CF6" w:rsidP="00535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E42F" w14:textId="7DF155ED" w:rsidR="00894CF6" w:rsidRDefault="00894CF6" w:rsidP="0053535E">
    <w:pPr>
      <w:pStyle w:val="Header"/>
      <w:jc w:val="center"/>
    </w:pPr>
    <w:r>
      <w:rPr>
        <w:noProof/>
        <w:lang w:val="fr-CH" w:eastAsia="fr-CH"/>
      </w:rPr>
      <w:drawing>
        <wp:inline distT="0" distB="0" distL="0" distR="0" wp14:anchorId="2299E7A6" wp14:editId="055884DB">
          <wp:extent cx="1701165" cy="72517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E7A6CDE" w14:textId="77777777" w:rsidR="00894CF6" w:rsidRDefault="00894CF6" w:rsidP="0053535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1135D8"/>
    <w:multiLevelType w:val="hybridMultilevel"/>
    <w:tmpl w:val="DCBEEEAE"/>
    <w:lvl w:ilvl="0" w:tplc="EBDAC630">
      <w:numFmt w:val="bullet"/>
      <w:lvlText w:val="-"/>
      <w:lvlJc w:val="left"/>
      <w:pPr>
        <w:ind w:left="360" w:hanging="360"/>
      </w:pPr>
      <w:rPr>
        <w:rFonts w:ascii="DINOT-Light" w:eastAsiaTheme="minorEastAsia" w:hAnsi="DINOT-Light" w:cstheme="majorHAnsi"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15:restartNumberingAfterBreak="0">
    <w:nsid w:val="7F9B391B"/>
    <w:multiLevelType w:val="multilevel"/>
    <w:tmpl w:val="DFBA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F78"/>
    <w:rsid w:val="000A2E79"/>
    <w:rsid w:val="000B4F93"/>
    <w:rsid w:val="00144468"/>
    <w:rsid w:val="00145006"/>
    <w:rsid w:val="001A218D"/>
    <w:rsid w:val="001A7D90"/>
    <w:rsid w:val="001F30B0"/>
    <w:rsid w:val="00216182"/>
    <w:rsid w:val="002438CE"/>
    <w:rsid w:val="002578F1"/>
    <w:rsid w:val="00396325"/>
    <w:rsid w:val="004D0C2E"/>
    <w:rsid w:val="00507BE6"/>
    <w:rsid w:val="0053039C"/>
    <w:rsid w:val="0053535E"/>
    <w:rsid w:val="005640F4"/>
    <w:rsid w:val="005F1C6C"/>
    <w:rsid w:val="006437D6"/>
    <w:rsid w:val="0066121A"/>
    <w:rsid w:val="006B593C"/>
    <w:rsid w:val="00712745"/>
    <w:rsid w:val="0075221F"/>
    <w:rsid w:val="00764ED9"/>
    <w:rsid w:val="00766AE1"/>
    <w:rsid w:val="00767258"/>
    <w:rsid w:val="00774E22"/>
    <w:rsid w:val="0079202E"/>
    <w:rsid w:val="007B32FA"/>
    <w:rsid w:val="007C75F7"/>
    <w:rsid w:val="0084532E"/>
    <w:rsid w:val="00894CF6"/>
    <w:rsid w:val="00917F4A"/>
    <w:rsid w:val="00923A04"/>
    <w:rsid w:val="009B171B"/>
    <w:rsid w:val="009C4631"/>
    <w:rsid w:val="009D5007"/>
    <w:rsid w:val="00A2300A"/>
    <w:rsid w:val="00A85D21"/>
    <w:rsid w:val="00AC5439"/>
    <w:rsid w:val="00B21701"/>
    <w:rsid w:val="00B613C7"/>
    <w:rsid w:val="00CB7F78"/>
    <w:rsid w:val="00CE2D2C"/>
    <w:rsid w:val="00D328FD"/>
    <w:rsid w:val="00D3777D"/>
    <w:rsid w:val="00D61DDE"/>
    <w:rsid w:val="00E148C4"/>
    <w:rsid w:val="00E1713A"/>
    <w:rsid w:val="00E21D91"/>
    <w:rsid w:val="00E30589"/>
    <w:rsid w:val="00E36899"/>
    <w:rsid w:val="00E62FF6"/>
    <w:rsid w:val="00E80974"/>
    <w:rsid w:val="00E932E6"/>
    <w:rsid w:val="00EE51B6"/>
    <w:rsid w:val="00F22BC7"/>
    <w:rsid w:val="00F258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67FD76"/>
  <w14:defaultImageDpi w14:val="300"/>
  <w15:docId w15:val="{30339D5B-F511-4831-9D2D-A181EC65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7F78"/>
  </w:style>
  <w:style w:type="character" w:styleId="CommentReference">
    <w:name w:val="annotation reference"/>
    <w:basedOn w:val="DefaultParagraphFont"/>
    <w:uiPriority w:val="99"/>
    <w:semiHidden/>
    <w:unhideWhenUsed/>
    <w:rsid w:val="00923A04"/>
    <w:rPr>
      <w:sz w:val="18"/>
      <w:szCs w:val="18"/>
    </w:rPr>
  </w:style>
  <w:style w:type="paragraph" w:styleId="CommentText">
    <w:name w:val="annotation text"/>
    <w:basedOn w:val="Normal"/>
    <w:link w:val="CommentTextChar"/>
    <w:uiPriority w:val="99"/>
    <w:semiHidden/>
    <w:unhideWhenUsed/>
    <w:rsid w:val="00923A04"/>
  </w:style>
  <w:style w:type="character" w:customStyle="1" w:styleId="CommentTextChar">
    <w:name w:val="Comment Text Char"/>
    <w:basedOn w:val="DefaultParagraphFont"/>
    <w:link w:val="CommentText"/>
    <w:uiPriority w:val="99"/>
    <w:semiHidden/>
    <w:rsid w:val="00923A04"/>
  </w:style>
  <w:style w:type="paragraph" w:styleId="CommentSubject">
    <w:name w:val="annotation subject"/>
    <w:basedOn w:val="CommentText"/>
    <w:next w:val="CommentText"/>
    <w:link w:val="CommentSubjectChar"/>
    <w:uiPriority w:val="99"/>
    <w:semiHidden/>
    <w:unhideWhenUsed/>
    <w:rsid w:val="00923A04"/>
    <w:rPr>
      <w:b/>
      <w:bCs/>
      <w:sz w:val="20"/>
      <w:szCs w:val="20"/>
    </w:rPr>
  </w:style>
  <w:style w:type="character" w:customStyle="1" w:styleId="CommentSubjectChar">
    <w:name w:val="Comment Subject Char"/>
    <w:basedOn w:val="CommentTextChar"/>
    <w:link w:val="CommentSubject"/>
    <w:uiPriority w:val="99"/>
    <w:semiHidden/>
    <w:rsid w:val="00923A04"/>
    <w:rPr>
      <w:b/>
      <w:bCs/>
      <w:sz w:val="20"/>
      <w:szCs w:val="20"/>
    </w:rPr>
  </w:style>
  <w:style w:type="paragraph" w:styleId="BalloonText">
    <w:name w:val="Balloon Text"/>
    <w:basedOn w:val="Normal"/>
    <w:link w:val="BalloonTextChar"/>
    <w:uiPriority w:val="99"/>
    <w:semiHidden/>
    <w:unhideWhenUsed/>
    <w:rsid w:val="00923A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3A04"/>
    <w:rPr>
      <w:rFonts w:ascii="Lucida Grande" w:hAnsi="Lucida Grande" w:cs="Lucida Grande"/>
      <w:sz w:val="18"/>
      <w:szCs w:val="18"/>
    </w:rPr>
  </w:style>
  <w:style w:type="paragraph" w:styleId="Header">
    <w:name w:val="header"/>
    <w:basedOn w:val="Normal"/>
    <w:link w:val="HeaderChar"/>
    <w:uiPriority w:val="99"/>
    <w:unhideWhenUsed/>
    <w:rsid w:val="0053535E"/>
    <w:pPr>
      <w:tabs>
        <w:tab w:val="center" w:pos="4536"/>
        <w:tab w:val="right" w:pos="9072"/>
      </w:tabs>
    </w:pPr>
  </w:style>
  <w:style w:type="character" w:customStyle="1" w:styleId="HeaderChar">
    <w:name w:val="Header Char"/>
    <w:basedOn w:val="DefaultParagraphFont"/>
    <w:link w:val="Header"/>
    <w:uiPriority w:val="99"/>
    <w:rsid w:val="0053535E"/>
  </w:style>
  <w:style w:type="paragraph" w:styleId="Footer">
    <w:name w:val="footer"/>
    <w:basedOn w:val="Normal"/>
    <w:link w:val="FooterChar"/>
    <w:uiPriority w:val="99"/>
    <w:unhideWhenUsed/>
    <w:rsid w:val="0053535E"/>
    <w:pPr>
      <w:tabs>
        <w:tab w:val="center" w:pos="4536"/>
        <w:tab w:val="right" w:pos="9072"/>
      </w:tabs>
    </w:pPr>
  </w:style>
  <w:style w:type="character" w:customStyle="1" w:styleId="FooterChar">
    <w:name w:val="Footer Char"/>
    <w:basedOn w:val="DefaultParagraphFont"/>
    <w:link w:val="Footer"/>
    <w:uiPriority w:val="99"/>
    <w:rsid w:val="0053535E"/>
  </w:style>
  <w:style w:type="character" w:styleId="Hyperlink">
    <w:name w:val="Hyperlink"/>
    <w:basedOn w:val="DefaultParagraphFont"/>
    <w:uiPriority w:val="99"/>
    <w:unhideWhenUsed/>
    <w:rsid w:val="0053535E"/>
    <w:rPr>
      <w:color w:val="0000FF"/>
      <w:u w:val="single"/>
    </w:rPr>
  </w:style>
  <w:style w:type="paragraph" w:styleId="ListParagraph">
    <w:name w:val="List Paragraph"/>
    <w:basedOn w:val="Normal"/>
    <w:uiPriority w:val="34"/>
    <w:qFormat/>
    <w:rsid w:val="006B593C"/>
    <w:pPr>
      <w:pBdr>
        <w:top w:val="nil"/>
        <w:left w:val="nil"/>
        <w:bottom w:val="nil"/>
        <w:right w:val="nil"/>
        <w:between w:val="nil"/>
        <w:bar w:val="nil"/>
      </w:pBdr>
      <w:ind w:left="720"/>
      <w:contextualSpacing/>
    </w:pPr>
    <w:rPr>
      <w:rFonts w:ascii="Times New Roman" w:hAnsi="Times New Roman" w:cs="Times New Roman"/>
      <w:bdr w:val="nil"/>
    </w:rPr>
  </w:style>
  <w:style w:type="paragraph" w:customStyle="1" w:styleId="A">
    <w:name w:val="內文 A"/>
    <w:rsid w:val="006B593C"/>
    <w:rPr>
      <w:rFonts w:ascii="Helvetica" w:eastAsia="Arial Unicode MS" w:hAnsi="Helvetica" w:cs="Arial Unicode MS"/>
      <w:color w:val="000000"/>
      <w:sz w:val="22"/>
      <w:szCs w:val="22"/>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82425">
      <w:bodyDiv w:val="1"/>
      <w:marLeft w:val="0"/>
      <w:marRight w:val="0"/>
      <w:marTop w:val="0"/>
      <w:marBottom w:val="0"/>
      <w:divBdr>
        <w:top w:val="none" w:sz="0" w:space="0" w:color="auto"/>
        <w:left w:val="none" w:sz="0" w:space="0" w:color="auto"/>
        <w:bottom w:val="none" w:sz="0" w:space="0" w:color="auto"/>
        <w:right w:val="none" w:sz="0" w:space="0" w:color="auto"/>
      </w:divBdr>
    </w:div>
    <w:div w:id="342558337">
      <w:bodyDiv w:val="1"/>
      <w:marLeft w:val="0"/>
      <w:marRight w:val="0"/>
      <w:marTop w:val="0"/>
      <w:marBottom w:val="0"/>
      <w:divBdr>
        <w:top w:val="none" w:sz="0" w:space="0" w:color="auto"/>
        <w:left w:val="none" w:sz="0" w:space="0" w:color="auto"/>
        <w:bottom w:val="none" w:sz="0" w:space="0" w:color="auto"/>
        <w:right w:val="none" w:sz="0" w:space="0" w:color="auto"/>
      </w:divBdr>
    </w:div>
    <w:div w:id="442654050">
      <w:bodyDiv w:val="1"/>
      <w:marLeft w:val="0"/>
      <w:marRight w:val="0"/>
      <w:marTop w:val="0"/>
      <w:marBottom w:val="0"/>
      <w:divBdr>
        <w:top w:val="none" w:sz="0" w:space="0" w:color="auto"/>
        <w:left w:val="none" w:sz="0" w:space="0" w:color="auto"/>
        <w:bottom w:val="none" w:sz="0" w:space="0" w:color="auto"/>
        <w:right w:val="none" w:sz="0" w:space="0" w:color="auto"/>
      </w:divBdr>
    </w:div>
    <w:div w:id="703794756">
      <w:bodyDiv w:val="1"/>
      <w:marLeft w:val="0"/>
      <w:marRight w:val="0"/>
      <w:marTop w:val="0"/>
      <w:marBottom w:val="0"/>
      <w:divBdr>
        <w:top w:val="none" w:sz="0" w:space="0" w:color="auto"/>
        <w:left w:val="none" w:sz="0" w:space="0" w:color="auto"/>
        <w:bottom w:val="none" w:sz="0" w:space="0" w:color="auto"/>
        <w:right w:val="none" w:sz="0" w:space="0" w:color="auto"/>
      </w:divBdr>
    </w:div>
    <w:div w:id="1690525971">
      <w:bodyDiv w:val="1"/>
      <w:marLeft w:val="0"/>
      <w:marRight w:val="0"/>
      <w:marTop w:val="0"/>
      <w:marBottom w:val="0"/>
      <w:divBdr>
        <w:top w:val="none" w:sz="0" w:space="0" w:color="auto"/>
        <w:left w:val="none" w:sz="0" w:space="0" w:color="auto"/>
        <w:bottom w:val="none" w:sz="0" w:space="0" w:color="auto"/>
        <w:right w:val="none" w:sz="0" w:space="0" w:color="auto"/>
      </w:divBdr>
    </w:div>
    <w:div w:id="2105102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818</Words>
  <Characters>4505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Lost In Time Sàrl</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9</cp:revision>
  <cp:lastPrinted>2019-10-03T12:31:00Z</cp:lastPrinted>
  <dcterms:created xsi:type="dcterms:W3CDTF">2019-09-25T16:26:00Z</dcterms:created>
  <dcterms:modified xsi:type="dcterms:W3CDTF">2019-10-03T12:31:00Z</dcterms:modified>
</cp:coreProperties>
</file>