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72EBE" w14:textId="2C236830" w:rsidR="00062322" w:rsidRDefault="00E62FF6" w:rsidP="00062322">
      <w:pPr>
        <w:ind w:right="-347"/>
        <w:jc w:val="center"/>
        <w:rPr>
          <w:rFonts w:ascii="Avenir Next" w:hAnsi="Avenir Next" w:cs="Times New Roman"/>
          <w:b/>
          <w:color w:val="222222"/>
        </w:rPr>
      </w:pPr>
      <w:r>
        <w:rPr>
          <w:rFonts w:ascii="Avenir Next" w:hAnsi="Avenir Next" w:cs="Times New Roman"/>
          <w:b/>
          <w:color w:val="222222"/>
        </w:rPr>
        <w:t xml:space="preserve">A Zenith e o departamento de relógios da Bamford </w:t>
      </w:r>
      <w:r w:rsidR="00062322">
        <w:rPr>
          <w:rFonts w:ascii="Avenir Next" w:hAnsi="Avenir Next" w:cs="Times New Roman"/>
          <w:b/>
          <w:color w:val="222222"/>
        </w:rPr>
        <w:br/>
      </w:r>
      <w:r>
        <w:rPr>
          <w:rFonts w:ascii="Avenir Next" w:hAnsi="Avenir Next" w:cs="Times New Roman"/>
          <w:b/>
        </w:rPr>
        <w:t>se unem para sua primeira</w:t>
      </w:r>
      <w:r>
        <w:rPr>
          <w:rFonts w:ascii="Avenir Next" w:hAnsi="Avenir Next" w:cs="Times New Roman"/>
          <w:b/>
          <w:color w:val="222222"/>
        </w:rPr>
        <w:t xml:space="preserve"> edição boutique exclusiva</w:t>
      </w:r>
    </w:p>
    <w:p w14:paraId="76B140D7" w14:textId="77777777" w:rsidR="001A218D" w:rsidRDefault="001A218D" w:rsidP="00062322">
      <w:pPr>
        <w:ind w:right="-347"/>
        <w:rPr>
          <w:rFonts w:ascii="Avenir Next" w:hAnsi="Avenir Next" w:cs="Times New Roman"/>
          <w:b/>
          <w:color w:val="222222"/>
          <w:sz w:val="18"/>
          <w:szCs w:val="18"/>
        </w:rPr>
      </w:pPr>
    </w:p>
    <w:p w14:paraId="33D0548A" w14:textId="796B7DD0" w:rsidR="000A2E79" w:rsidRDefault="00923A04" w:rsidP="00062322">
      <w:pPr>
        <w:ind w:right="-347"/>
        <w:rPr>
          <w:rFonts w:ascii="Avenir Next" w:hAnsi="Avenir Next" w:cs="Times New Roman"/>
          <w:b/>
          <w:sz w:val="18"/>
        </w:rPr>
      </w:pPr>
      <w:r>
        <w:rPr>
          <w:rFonts w:ascii="Avenir Next" w:hAnsi="Avenir Next" w:cs="Times New Roman"/>
          <w:b/>
          <w:sz w:val="18"/>
        </w:rPr>
        <w:t xml:space="preserve">Paris, 2 de outubro de 2019: </w:t>
      </w:r>
      <w:r w:rsidR="00062322">
        <w:rPr>
          <w:rFonts w:ascii="Avenir Next" w:hAnsi="Avenir Next" w:cs="Times New Roman"/>
          <w:b/>
          <w:sz w:val="18"/>
        </w:rPr>
        <w:t xml:space="preserve">na boutique da Zenith </w:t>
      </w:r>
      <w:r w:rsidR="00062322">
        <w:rPr>
          <w:rFonts w:ascii="Avenir Next" w:hAnsi="Avenir Next" w:cs="Times New Roman"/>
          <w:b/>
          <w:i/>
          <w:sz w:val="18"/>
        </w:rPr>
        <w:t>Le Bon Marché</w:t>
      </w:r>
      <w:r w:rsidR="00062322">
        <w:rPr>
          <w:rFonts w:ascii="Avenir Next" w:hAnsi="Avenir Next" w:cs="Times New Roman"/>
          <w:b/>
          <w:sz w:val="18"/>
        </w:rPr>
        <w:t xml:space="preserve">, </w:t>
      </w:r>
      <w:r>
        <w:rPr>
          <w:rFonts w:ascii="Avenir Next" w:hAnsi="Avenir Next" w:cs="Times New Roman"/>
          <w:b/>
          <w:sz w:val="18"/>
        </w:rPr>
        <w:t>George Bamford apresentou a mais nova colaboração para uma seleção de clientes VIP.</w:t>
      </w:r>
    </w:p>
    <w:p w14:paraId="4E74CD92" w14:textId="08804D0C" w:rsidR="001A218D" w:rsidRPr="003955D9" w:rsidRDefault="001A218D" w:rsidP="00062322">
      <w:pPr>
        <w:ind w:right="-347"/>
        <w:rPr>
          <w:rFonts w:ascii="Avenir Next" w:hAnsi="Avenir Next" w:cs="Times New Roman"/>
          <w:b/>
          <w:color w:val="222222"/>
          <w:sz w:val="14"/>
          <w:szCs w:val="14"/>
        </w:rPr>
      </w:pPr>
    </w:p>
    <w:p w14:paraId="775C2B97" w14:textId="076F2897" w:rsidR="00D328FD" w:rsidRPr="00D328FD" w:rsidRDefault="00144468" w:rsidP="00062322">
      <w:pPr>
        <w:ind w:right="-347"/>
        <w:jc w:val="both"/>
        <w:rPr>
          <w:rFonts w:ascii="Avenir Next" w:eastAsia="Times New Roman" w:hAnsi="Avenir Next" w:cs="Times New Roman"/>
          <w:color w:val="222222"/>
          <w:sz w:val="18"/>
          <w:szCs w:val="18"/>
        </w:rPr>
      </w:pPr>
      <w:r>
        <w:rPr>
          <w:rFonts w:ascii="Avenir Next" w:hAnsi="Avenir Next" w:cs="Times New Roman"/>
          <w:color w:val="222222"/>
          <w:sz w:val="18"/>
        </w:rPr>
        <w:t>Como a primeira marca de relógios a adotar a abordagem personalizada em parceria com o líder em customização de relógios, a Zenith e o departamento de relógios da Bamford se uniram para lançar uma edição especial colaborativa disponível exclusivamente nas boutiques Zenith: o Chronomaster El Primero Radar.</w:t>
      </w:r>
    </w:p>
    <w:p w14:paraId="6239CDCE" w14:textId="77777777" w:rsidR="00E62FF6" w:rsidRPr="003955D9" w:rsidRDefault="00E62FF6" w:rsidP="00062322">
      <w:pPr>
        <w:ind w:right="-347"/>
        <w:rPr>
          <w:rFonts w:ascii="Avenir Next" w:hAnsi="Avenir Next" w:cs="Times New Roman"/>
          <w:color w:val="222222"/>
          <w:sz w:val="14"/>
          <w:szCs w:val="14"/>
        </w:rPr>
      </w:pPr>
    </w:p>
    <w:p w14:paraId="5E993D96" w14:textId="565E4F26" w:rsidR="00E62FF6" w:rsidRPr="0053535E" w:rsidRDefault="00923A04" w:rsidP="00062322">
      <w:pPr>
        <w:ind w:right="-347"/>
        <w:jc w:val="both"/>
        <w:rPr>
          <w:rFonts w:ascii="Avenir Next" w:hAnsi="Avenir Next" w:cs="Times New Roman"/>
          <w:color w:val="222222"/>
          <w:sz w:val="18"/>
          <w:szCs w:val="18"/>
        </w:rPr>
      </w:pPr>
      <w:r>
        <w:rPr>
          <w:rFonts w:ascii="Avenir Next" w:hAnsi="Avenir Next" w:cs="Times New Roman"/>
          <w:sz w:val="18"/>
        </w:rPr>
        <w:t>O Chronomaster El Primero</w:t>
      </w:r>
      <w:r>
        <w:rPr>
          <w:rFonts w:ascii="Avenir Next" w:hAnsi="Avenir Next" w:cs="Times New Roman"/>
          <w:color w:val="222222"/>
          <w:sz w:val="18"/>
        </w:rPr>
        <w:t xml:space="preserve"> Radar, limitado a 50 peças, foi inspirado em peças do acervo da Zenith, embora olhe constantemente para o futuro. </w:t>
      </w:r>
      <w:r>
        <w:rPr>
          <w:rFonts w:ascii="Avenir Next" w:hAnsi="Avenir Next" w:cs="Times New Roman"/>
          <w:sz w:val="18"/>
        </w:rPr>
        <w:t>Durante uma das primeiras visitas de George Bamford à manufatura da Zenith, ele se deparou com um relógio de bolso de 1916 que o deixou impressionado.</w:t>
      </w:r>
      <w:r>
        <w:rPr>
          <w:rFonts w:ascii="Avenir Next" w:hAnsi="Avenir Next" w:cs="Times New Roman"/>
          <w:color w:val="222222"/>
          <w:sz w:val="18"/>
        </w:rPr>
        <w:t xml:space="preserve"> Todo o mostrador tinha detalhes em um vermelho marcante e se tornou a principal fonte de inspiração da série Radar. Porém, em vez de simplesmente recriar o passado, Bamford usou esse detalhe de design para criar um Chronomaster El Primero com uma aparência distintamente retrô-futurista. </w:t>
      </w:r>
    </w:p>
    <w:p w14:paraId="667BD026" w14:textId="77777777" w:rsidR="001A218D" w:rsidRPr="003955D9" w:rsidRDefault="001A218D" w:rsidP="00062322">
      <w:pPr>
        <w:ind w:right="-347"/>
        <w:rPr>
          <w:rFonts w:ascii="Avenir Next" w:hAnsi="Avenir Next" w:cs="Times New Roman"/>
          <w:b/>
          <w:color w:val="222222"/>
          <w:sz w:val="14"/>
          <w:szCs w:val="14"/>
        </w:rPr>
      </w:pPr>
    </w:p>
    <w:p w14:paraId="01B18A35" w14:textId="71FF3406" w:rsidR="00E80974" w:rsidRPr="0053535E" w:rsidRDefault="009B171B" w:rsidP="00062322">
      <w:pPr>
        <w:ind w:right="-347"/>
        <w:jc w:val="both"/>
        <w:rPr>
          <w:rFonts w:ascii="Avenir Next" w:hAnsi="Avenir Next" w:cs="Times New Roman"/>
          <w:color w:val="222222"/>
          <w:sz w:val="18"/>
          <w:szCs w:val="18"/>
        </w:rPr>
      </w:pPr>
      <w:r>
        <w:rPr>
          <w:rFonts w:ascii="Avenir Next" w:hAnsi="Avenir Next" w:cs="Times New Roman"/>
          <w:color w:val="222222"/>
          <w:sz w:val="18"/>
        </w:rPr>
        <w:t xml:space="preserve">O Radar reimagina o cronógrafo de assinatura da Zenith de uma nova maneira marcante, mantendo os princípios e introduzindo novos códigos de design como, por exemplo, toda a caixa em aço inoxidável, incluindo a coroa e os botões, que recebeu um acabamento fosco. </w:t>
      </w:r>
      <w:r>
        <w:rPr>
          <w:rFonts w:ascii="Avenir Next" w:eastAsia="Times New Roman" w:hAnsi="Avenir Next" w:cs="Times New Roman"/>
          <w:color w:val="222222"/>
          <w:sz w:val="18"/>
        </w:rPr>
        <w:t>O mostrador tri-compax El Primero com contadores grandes é revisitado com alguns toques únicos em um tom de marrom queimado que escurece conforme avança em direção da borda, causando um impacto visual surpreendente. Ao redor de sua periferia está uma escala taquimétrica branca e altamente contrastante, com um design radial já presentes em diversos relógios El Primero.</w:t>
      </w:r>
    </w:p>
    <w:p w14:paraId="5ECC2B2B" w14:textId="77777777" w:rsidR="00E80974" w:rsidRPr="003955D9" w:rsidRDefault="00E80974" w:rsidP="00062322">
      <w:pPr>
        <w:ind w:right="-347"/>
        <w:rPr>
          <w:rFonts w:ascii="Avenir Next" w:eastAsia="Times New Roman" w:hAnsi="Avenir Next" w:cs="Times New Roman"/>
          <w:color w:val="222222"/>
          <w:sz w:val="14"/>
          <w:szCs w:val="14"/>
        </w:rPr>
      </w:pPr>
    </w:p>
    <w:p w14:paraId="74F441B6" w14:textId="6560B4B4" w:rsidR="00507BE6" w:rsidRPr="0053535E" w:rsidRDefault="00923A04" w:rsidP="00062322">
      <w:pPr>
        <w:ind w:right="-347"/>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Cada um dos três submarcadores de cronógrafo é diferente, destacando ainda mais a exclusividade dessa série colaborativa. À esquerda, o display dos pequenos segundos apresenta círculos concêntricos que remetem ao design de alguns dos relógios vintage da Zenith que George Bamford mais gosta. O totalizador de horas do cronógrafo às 6 horas tem um design Chronomaster mais tradicional, enquanto o contador de minutos às 3 horas carrega o nome Radar em vermelho escuro que brilha no escuro com SuperLuminova para um efeito “visão noturna”. Como George Bamford diz: “as pequenas linhas dentro do submarcador representam o negativo da estrela, os elementos perdidos de uma estrela, como se uma estrela estivesse sentada no meio. É algo que realmente me inspirou”. Dessa forma, o </w:t>
      </w:r>
      <w:r>
        <w:rPr>
          <w:rFonts w:ascii="Avenir Next" w:hAnsi="Avenir Next" w:cs="Times New Roman"/>
          <w:color w:val="222222"/>
          <w:sz w:val="18"/>
        </w:rPr>
        <w:t>submostrador cria um padrão que sutilmente evoca a estrela da Zenith.</w:t>
      </w:r>
    </w:p>
    <w:p w14:paraId="45BCA766" w14:textId="77777777" w:rsidR="001A218D" w:rsidRPr="003955D9" w:rsidRDefault="001A218D" w:rsidP="00062322">
      <w:pPr>
        <w:ind w:right="-347"/>
        <w:rPr>
          <w:rFonts w:ascii="Avenir Next" w:hAnsi="Avenir Next" w:cs="Times New Roman"/>
          <w:b/>
          <w:color w:val="222222"/>
          <w:sz w:val="14"/>
          <w:szCs w:val="14"/>
        </w:rPr>
      </w:pPr>
    </w:p>
    <w:p w14:paraId="120B537C" w14:textId="6EADAC54" w:rsidR="0053535E" w:rsidRDefault="007C75F7" w:rsidP="00062322">
      <w:pPr>
        <w:ind w:right="-347"/>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O toque de acabamento que realmente distingue o Chronomaster El Primero Radar e destaca o tema é a pulseira feita de borracha com um efeito "Cordura" na parte superior. Com um toque vintage, mas uma construção moderna, </w:t>
      </w:r>
      <w:r w:rsidR="00B332A2">
        <w:rPr>
          <w:rFonts w:ascii="Avenir Next" w:eastAsia="Times New Roman" w:hAnsi="Avenir Next" w:cs="Times New Roman"/>
          <w:color w:val="222222"/>
          <w:sz w:val="18"/>
        </w:rPr>
        <w:br/>
      </w:r>
      <w:r>
        <w:rPr>
          <w:rFonts w:ascii="Avenir Next" w:eastAsia="Times New Roman" w:hAnsi="Avenir Next" w:cs="Times New Roman"/>
          <w:color w:val="222222"/>
          <w:sz w:val="18"/>
        </w:rPr>
        <w:t>a pulseira apresenta costura dupla com linha vermelha, algo como uma obsessão de George Bamford.</w:t>
      </w:r>
    </w:p>
    <w:p w14:paraId="4572BE1E" w14:textId="77777777" w:rsidR="001A218D" w:rsidRPr="003955D9" w:rsidRDefault="001A218D" w:rsidP="00062322">
      <w:pPr>
        <w:ind w:right="-347"/>
        <w:rPr>
          <w:rFonts w:ascii="Avenir Next" w:hAnsi="Avenir Next" w:cs="Times New Roman"/>
          <w:b/>
          <w:color w:val="222222"/>
          <w:sz w:val="14"/>
          <w:szCs w:val="14"/>
        </w:rPr>
      </w:pPr>
    </w:p>
    <w:p w14:paraId="6DC11126" w14:textId="716EDF20" w:rsidR="00F258B2" w:rsidRPr="001A7D90" w:rsidRDefault="001A7D90" w:rsidP="00062322">
      <w:pPr>
        <w:ind w:right="-347"/>
        <w:jc w:val="both"/>
        <w:rPr>
          <w:rFonts w:ascii="Avenir Next" w:eastAsia="Times New Roman" w:hAnsi="Avenir Next" w:cs="Times New Roman"/>
          <w:color w:val="222222"/>
          <w:sz w:val="18"/>
          <w:szCs w:val="18"/>
        </w:rPr>
      </w:pPr>
      <w:r>
        <w:rPr>
          <w:rFonts w:ascii="Avenir Next" w:eastAsia="Times New Roman" w:hAnsi="Avenir Next" w:cs="Times New Roman"/>
          <w:color w:val="222222"/>
          <w:sz w:val="18"/>
        </w:rPr>
        <w:t xml:space="preserve">Disponível a partir de novembro apenas nas boutiques Zenith. Como cortesia, o primeiro serviço de manutenção. </w:t>
      </w:r>
    </w:p>
    <w:p w14:paraId="501CE0A0" w14:textId="7EE22B6B" w:rsidR="0053535E" w:rsidRPr="003955D9" w:rsidRDefault="0053535E" w:rsidP="00062322">
      <w:pPr>
        <w:ind w:right="-347"/>
        <w:rPr>
          <w:rFonts w:ascii="Avenir Next" w:eastAsia="Times New Roman" w:hAnsi="Avenir Next" w:cs="Times New Roman"/>
          <w:color w:val="222222"/>
          <w:sz w:val="14"/>
          <w:szCs w:val="14"/>
        </w:rPr>
      </w:pPr>
    </w:p>
    <w:p w14:paraId="72BA8D45" w14:textId="77777777" w:rsidR="0053535E" w:rsidRPr="0053535E" w:rsidRDefault="0053535E" w:rsidP="00062322">
      <w:pPr>
        <w:tabs>
          <w:tab w:val="left" w:pos="8564"/>
        </w:tabs>
        <w:ind w:right="-347"/>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o futuro da relojoaria suíça</w:t>
      </w:r>
    </w:p>
    <w:p w14:paraId="79CA804E" w14:textId="77777777" w:rsidR="0053535E" w:rsidRPr="0053535E" w:rsidRDefault="0053535E" w:rsidP="00062322">
      <w:pPr>
        <w:tabs>
          <w:tab w:val="left" w:pos="8564"/>
        </w:tabs>
        <w:ind w:right="-347"/>
        <w:jc w:val="both"/>
        <w:rPr>
          <w:rFonts w:ascii="Avenir Next" w:hAnsi="Avenir Next"/>
          <w:sz w:val="18"/>
          <w:szCs w:val="18"/>
        </w:rPr>
      </w:pPr>
      <w:r>
        <w:rPr>
          <w:rFonts w:ascii="Avenir Next" w:hAnsi="Avenir Next"/>
          <w:sz w:val="18"/>
        </w:rPr>
        <w:t>Tendo a inovação como lema, a Zenith apresenta movimentos excepcionais que são desenvolvidos e fabricados internamente para todos os seus relógios como, por exemplo, o DEFY Inventor com seu oscilador monolítico de precisão excepcional ou o DEFY El Primero 21 com seu cronógrafo de centésimo de segundo de alta frequência. Desde a sua criação em 1865, a Zenith tem redefinido consistentemente as noções de precisão e inovação, incluindo o primeiro “Pilot Watch” nos primórdios da aviação e o primeiro calibre de cronógrafo automático “El Primero” produzido em série. Sempre um passo à frente, a Zenith está escrevendo um novo capítulo em seu legado único, estabelecendo novos padrões para desempenho e designs inspiradores. A Zenith está aqui para moldar o futuro da relojoaria suíça, lado a lado com aqueles que ousam desafiar o próprio tempo e ir além.</w:t>
      </w:r>
    </w:p>
    <w:p w14:paraId="06413636" w14:textId="062530C1" w:rsidR="006B593C" w:rsidRPr="006B593C" w:rsidRDefault="003955D9" w:rsidP="00062322">
      <w:pPr>
        <w:pStyle w:val="A"/>
        <w:tabs>
          <w:tab w:val="left" w:pos="8564"/>
        </w:tabs>
        <w:spacing w:line="276" w:lineRule="auto"/>
        <w:ind w:right="-347"/>
        <w:rPr>
          <w:rFonts w:ascii="Avenir Next" w:hAnsi="Avenir Next" w:cstheme="majorHAnsi"/>
          <w:b/>
          <w:color w:val="auto"/>
          <w:sz w:val="24"/>
          <w:szCs w:val="24"/>
        </w:rPr>
      </w:pPr>
      <w:r>
        <w:rPr>
          <w:noProof/>
        </w:rPr>
        <w:lastRenderedPageBreak/>
        <w:drawing>
          <wp:anchor distT="0" distB="0" distL="114300" distR="114300" simplePos="0" relativeHeight="251658240" behindDoc="1" locked="0" layoutInCell="1" allowOverlap="1" wp14:anchorId="7D09DFEA" wp14:editId="3DDA6F04">
            <wp:simplePos x="0" y="0"/>
            <wp:positionH relativeFrom="column">
              <wp:posOffset>3779520</wp:posOffset>
            </wp:positionH>
            <wp:positionV relativeFrom="paragraph">
              <wp:posOffset>10795</wp:posOffset>
            </wp:positionV>
            <wp:extent cx="2186940" cy="3125470"/>
            <wp:effectExtent l="0" t="0" r="3810" b="0"/>
            <wp:wrapTight wrapText="bothSides">
              <wp:wrapPolygon edited="0">
                <wp:start x="0" y="0"/>
                <wp:lineTo x="0" y="21460"/>
                <wp:lineTo x="21449" y="21460"/>
                <wp:lineTo x="21449" y="0"/>
                <wp:lineTo x="0" y="0"/>
              </wp:wrapPolygon>
            </wp:wrapTight>
            <wp:docPr id="1" name="Picture 1" descr="\\WJEZEN-SCHLOE\Departement_MarCom_Dossiers\_Communication 2019\PR\1. PRESS KITS\1. POST BASELWORLD\CHRONOMASTER BAMFORD BOUTIQUE EDITION_RADAR\PHOTOS\03.2082.400-02.R830.jpg"/>
            <wp:cNvGraphicFramePr/>
            <a:graphic xmlns:a="http://schemas.openxmlformats.org/drawingml/2006/main">
              <a:graphicData uri="http://schemas.openxmlformats.org/drawingml/2006/picture">
                <pic:pic xmlns:pic="http://schemas.openxmlformats.org/drawingml/2006/picture">
                  <pic:nvPicPr>
                    <pic:cNvPr id="1" name="Picture 1" descr="\\WJEZEN-SCHLOE\Departement_MarCom_Dossiers\_Communication 2019\PR\1. PRESS KITS\1. POST BASELWORLD\CHRONOMASTER BAMFORD BOUTIQUE EDITION_RADAR\PHOTOS\03.2082.400-02.R83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6940" cy="3125470"/>
                    </a:xfrm>
                    <a:prstGeom prst="rect">
                      <a:avLst/>
                    </a:prstGeom>
                    <a:noFill/>
                    <a:ln>
                      <a:noFill/>
                    </a:ln>
                  </pic:spPr>
                </pic:pic>
              </a:graphicData>
            </a:graphic>
          </wp:anchor>
        </w:drawing>
      </w:r>
      <w:r w:rsidR="006B593C">
        <w:rPr>
          <w:rFonts w:ascii="Avenir Next" w:hAnsi="Avenir Next" w:cstheme="majorHAnsi"/>
          <w:color w:val="auto"/>
          <w:sz w:val="24"/>
        </w:rPr>
        <w:t>CHRONOMASTER EL PRIMERO – RADAR</w:t>
      </w:r>
    </w:p>
    <w:p w14:paraId="46E6AF2D" w14:textId="5B855AC0" w:rsidR="006B593C" w:rsidRDefault="006B593C" w:rsidP="00062322">
      <w:pPr>
        <w:pStyle w:val="A"/>
        <w:tabs>
          <w:tab w:val="left" w:pos="8564"/>
        </w:tabs>
        <w:spacing w:line="276" w:lineRule="auto"/>
        <w:ind w:right="-347"/>
        <w:rPr>
          <w:rFonts w:ascii="Avenir Next" w:hAnsi="Avenir Next" w:cstheme="majorHAnsi"/>
          <w:sz w:val="18"/>
          <w:szCs w:val="18"/>
        </w:rPr>
      </w:pPr>
      <w:r>
        <w:rPr>
          <w:rFonts w:ascii="Avenir Next" w:hAnsi="Avenir Next" w:cstheme="majorHAnsi"/>
          <w:b/>
          <w:color w:val="auto"/>
          <w:sz w:val="18"/>
        </w:rPr>
        <w:t xml:space="preserve">BOUTIQUES EDITION - </w:t>
      </w:r>
      <w:r>
        <w:rPr>
          <w:rFonts w:ascii="Avenir Next" w:hAnsi="Avenir Next" w:cstheme="majorHAnsi"/>
          <w:sz w:val="18"/>
        </w:rPr>
        <w:t>EDIÇÃO LIMITADA A 50 UNIDADES</w:t>
      </w:r>
    </w:p>
    <w:p w14:paraId="210D44C8" w14:textId="4A039212" w:rsidR="006B593C" w:rsidRPr="006B593C" w:rsidRDefault="006B593C" w:rsidP="00062322">
      <w:pPr>
        <w:pStyle w:val="A"/>
        <w:tabs>
          <w:tab w:val="left" w:pos="8564"/>
        </w:tabs>
        <w:spacing w:line="276" w:lineRule="auto"/>
        <w:ind w:right="-347"/>
        <w:rPr>
          <w:rFonts w:ascii="Avenir Next" w:hAnsi="Avenir Next" w:cstheme="majorHAnsi"/>
          <w:sz w:val="18"/>
          <w:szCs w:val="18"/>
        </w:rPr>
      </w:pPr>
    </w:p>
    <w:p w14:paraId="1ADB3801" w14:textId="3F038C2B"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Referência: 03.2082.400/02.R830</w:t>
      </w:r>
    </w:p>
    <w:p w14:paraId="67002BFE" w14:textId="77777777" w:rsidR="006B593C" w:rsidRPr="006B593C" w:rsidRDefault="006B593C" w:rsidP="00062322">
      <w:pPr>
        <w:spacing w:line="276" w:lineRule="auto"/>
        <w:ind w:right="-347"/>
        <w:jc w:val="right"/>
        <w:rPr>
          <w:rFonts w:ascii="Avenir Next" w:hAnsi="Avenir Next" w:cstheme="majorHAnsi"/>
          <w:sz w:val="18"/>
          <w:szCs w:val="18"/>
        </w:rPr>
      </w:pPr>
    </w:p>
    <w:p w14:paraId="0CA4A0DE" w14:textId="77777777" w:rsidR="006B593C" w:rsidRPr="006B593C" w:rsidRDefault="006B593C" w:rsidP="00062322">
      <w:pPr>
        <w:spacing w:line="276" w:lineRule="auto"/>
        <w:ind w:right="-347"/>
        <w:jc w:val="both"/>
        <w:rPr>
          <w:rFonts w:ascii="Avenir Next" w:hAnsi="Avenir Next" w:cstheme="majorHAnsi"/>
          <w:b/>
          <w:sz w:val="18"/>
          <w:szCs w:val="18"/>
        </w:rPr>
      </w:pPr>
      <w:r>
        <w:rPr>
          <w:rFonts w:ascii="Avenir Next" w:hAnsi="Avenir Next" w:cstheme="majorHAnsi"/>
          <w:b/>
          <w:sz w:val="18"/>
        </w:rPr>
        <w:t xml:space="preserve">PRINCIPAIS PONTOS </w:t>
      </w:r>
    </w:p>
    <w:p w14:paraId="22BC2636"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El Primero Calibre 400 B: 326 componentes, 31 joias e 36.000 VpH</w:t>
      </w:r>
    </w:p>
    <w:p w14:paraId="2712BCFC"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Cronógrafo automático de roda de colunas El Primero</w:t>
      </w:r>
    </w:p>
    <w:p w14:paraId="14E8E172"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 xml:space="preserve">Indicador de data na posição de 6 horas </w:t>
      </w:r>
    </w:p>
    <w:p w14:paraId="451D9A58" w14:textId="4AF0583C"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Escala taquimétrica</w:t>
      </w:r>
    </w:p>
    <w:p w14:paraId="1BB70A32" w14:textId="77777777" w:rsidR="006B593C" w:rsidRPr="006B593C" w:rsidRDefault="006B593C" w:rsidP="00062322">
      <w:pPr>
        <w:spacing w:line="276" w:lineRule="auto"/>
        <w:ind w:right="-347"/>
        <w:jc w:val="both"/>
        <w:rPr>
          <w:rFonts w:ascii="Avenir Next" w:hAnsi="Avenir Next" w:cstheme="majorHAnsi"/>
          <w:sz w:val="18"/>
          <w:szCs w:val="18"/>
        </w:rPr>
      </w:pPr>
    </w:p>
    <w:p w14:paraId="580EED0A" w14:textId="77777777" w:rsidR="006B593C" w:rsidRPr="0066121A" w:rsidRDefault="006B593C" w:rsidP="00062322">
      <w:pPr>
        <w:spacing w:line="276" w:lineRule="auto"/>
        <w:ind w:right="-347"/>
        <w:jc w:val="both"/>
        <w:rPr>
          <w:rFonts w:ascii="Avenir Next" w:hAnsi="Avenir Next" w:cstheme="majorHAnsi"/>
          <w:b/>
          <w:sz w:val="18"/>
          <w:szCs w:val="18"/>
        </w:rPr>
      </w:pPr>
      <w:r>
        <w:rPr>
          <w:rFonts w:ascii="Avenir Next" w:hAnsi="Avenir Next" w:cstheme="majorHAnsi"/>
          <w:b/>
          <w:sz w:val="18"/>
        </w:rPr>
        <w:t>MOVIMENTO</w:t>
      </w:r>
    </w:p>
    <w:p w14:paraId="4FA88068" w14:textId="77777777" w:rsidR="006B593C" w:rsidRPr="0066121A"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 xml:space="preserve">El Primero 400 B, automático </w:t>
      </w:r>
    </w:p>
    <w:p w14:paraId="0E530594" w14:textId="77777777" w:rsidR="006B593C" w:rsidRPr="0066121A"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Calibre: 13 ¼ ``` (Diâmetro: 30 mm)</w:t>
      </w:r>
      <w:bookmarkStart w:id="0" w:name="_GoBack"/>
      <w:bookmarkEnd w:id="0"/>
    </w:p>
    <w:p w14:paraId="2209B28B"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Espessura do movimento: 6,6 mm</w:t>
      </w:r>
    </w:p>
    <w:p w14:paraId="691345AD"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Componentes: 326</w:t>
      </w:r>
    </w:p>
    <w:p w14:paraId="2364ED1E"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Joias: 31</w:t>
      </w:r>
    </w:p>
    <w:p w14:paraId="71E9679F"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Frequência: 36.000 alt./h (5Hz)</w:t>
      </w:r>
    </w:p>
    <w:p w14:paraId="223922CB"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Reserva de marcha: mín. 50 horas</w:t>
      </w:r>
    </w:p>
    <w:p w14:paraId="04F88C1C"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Acabamento: Massa oscilante com o motivo “Côtes de Genève”</w:t>
      </w:r>
    </w:p>
    <w:p w14:paraId="4E23B0CA" w14:textId="77777777" w:rsidR="006B593C" w:rsidRPr="006B593C" w:rsidRDefault="006B593C" w:rsidP="00062322">
      <w:pPr>
        <w:spacing w:line="276" w:lineRule="auto"/>
        <w:ind w:right="-347"/>
        <w:jc w:val="both"/>
        <w:rPr>
          <w:rFonts w:ascii="Avenir Next" w:hAnsi="Avenir Next" w:cstheme="majorHAnsi"/>
          <w:sz w:val="18"/>
          <w:szCs w:val="18"/>
        </w:rPr>
      </w:pPr>
    </w:p>
    <w:p w14:paraId="4A420C13" w14:textId="77777777" w:rsidR="006B593C" w:rsidRPr="006B593C" w:rsidRDefault="006B593C" w:rsidP="00062322">
      <w:pPr>
        <w:spacing w:line="276" w:lineRule="auto"/>
        <w:ind w:right="-347"/>
        <w:jc w:val="both"/>
        <w:rPr>
          <w:rFonts w:ascii="Avenir Next" w:hAnsi="Avenir Next" w:cstheme="majorHAnsi"/>
          <w:b/>
          <w:sz w:val="18"/>
          <w:szCs w:val="18"/>
        </w:rPr>
      </w:pPr>
      <w:r>
        <w:rPr>
          <w:rFonts w:ascii="Avenir Next" w:hAnsi="Avenir Next" w:cstheme="majorHAnsi"/>
          <w:b/>
          <w:sz w:val="18"/>
        </w:rPr>
        <w:t>FUNÇÕES</w:t>
      </w:r>
    </w:p>
    <w:p w14:paraId="62D614CF"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Horas e minutos ao centro</w:t>
      </w:r>
    </w:p>
    <w:p w14:paraId="49E93638"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 xml:space="preserve">Segundos pequenos às 9 horas </w:t>
      </w:r>
    </w:p>
    <w:p w14:paraId="12D1E733"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Cronógrafo:</w:t>
      </w:r>
    </w:p>
    <w:p w14:paraId="199F55BD" w14:textId="77777777" w:rsidR="006B593C" w:rsidRPr="006B593C" w:rsidRDefault="006B593C" w:rsidP="00062322">
      <w:pPr>
        <w:pStyle w:val="ListParagraph"/>
        <w:numPr>
          <w:ilvl w:val="0"/>
          <w:numId w:val="2"/>
        </w:numPr>
        <w:spacing w:line="276" w:lineRule="auto"/>
        <w:ind w:right="-347"/>
        <w:jc w:val="both"/>
        <w:rPr>
          <w:rFonts w:ascii="Avenir Next" w:hAnsi="Avenir Next" w:cstheme="majorHAnsi"/>
          <w:sz w:val="18"/>
          <w:szCs w:val="18"/>
        </w:rPr>
      </w:pPr>
      <w:r>
        <w:rPr>
          <w:rFonts w:ascii="Avenir Next" w:hAnsi="Avenir Next" w:cstheme="majorHAnsi"/>
          <w:sz w:val="18"/>
        </w:rPr>
        <w:t>Ponteiro do cronógrafo central</w:t>
      </w:r>
    </w:p>
    <w:p w14:paraId="10A8EEB5" w14:textId="77777777" w:rsidR="006B593C" w:rsidRPr="006B593C" w:rsidRDefault="006B593C" w:rsidP="00062322">
      <w:pPr>
        <w:pStyle w:val="ListParagraph"/>
        <w:numPr>
          <w:ilvl w:val="0"/>
          <w:numId w:val="2"/>
        </w:numPr>
        <w:spacing w:line="276" w:lineRule="auto"/>
        <w:ind w:right="-347"/>
        <w:jc w:val="both"/>
        <w:rPr>
          <w:rFonts w:ascii="Avenir Next" w:hAnsi="Avenir Next" w:cstheme="majorHAnsi"/>
          <w:sz w:val="18"/>
          <w:szCs w:val="18"/>
        </w:rPr>
      </w:pPr>
      <w:r>
        <w:rPr>
          <w:rFonts w:ascii="Avenir Next" w:hAnsi="Avenir Next" w:cstheme="majorHAnsi"/>
          <w:sz w:val="18"/>
        </w:rPr>
        <w:t>Contador de 12 horas às 6 horas</w:t>
      </w:r>
    </w:p>
    <w:p w14:paraId="3BDA4E53" w14:textId="77777777" w:rsidR="006B593C" w:rsidRPr="006B593C" w:rsidRDefault="006B593C" w:rsidP="00062322">
      <w:pPr>
        <w:pStyle w:val="ListParagraph"/>
        <w:numPr>
          <w:ilvl w:val="0"/>
          <w:numId w:val="2"/>
        </w:numPr>
        <w:spacing w:line="276" w:lineRule="auto"/>
        <w:ind w:right="-347"/>
        <w:jc w:val="both"/>
        <w:rPr>
          <w:rFonts w:ascii="Avenir Next" w:hAnsi="Avenir Next" w:cstheme="majorHAnsi"/>
          <w:sz w:val="18"/>
          <w:szCs w:val="18"/>
        </w:rPr>
      </w:pPr>
      <w:r>
        <w:rPr>
          <w:rFonts w:ascii="Avenir Next" w:hAnsi="Avenir Next" w:cstheme="majorHAnsi"/>
          <w:sz w:val="18"/>
        </w:rPr>
        <w:t>Contador de 30 minutos às 3 horas</w:t>
      </w:r>
    </w:p>
    <w:p w14:paraId="40FBA550"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Escala taquimétrica</w:t>
      </w:r>
    </w:p>
    <w:p w14:paraId="107CDA44" w14:textId="41A80E48" w:rsid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Indicador de data na posição de 6 horas</w:t>
      </w:r>
    </w:p>
    <w:p w14:paraId="6738BEA4" w14:textId="77777777" w:rsidR="006B593C" w:rsidRPr="006B593C" w:rsidRDefault="006B593C" w:rsidP="00062322">
      <w:pPr>
        <w:spacing w:line="276" w:lineRule="auto"/>
        <w:ind w:right="-347"/>
        <w:jc w:val="both"/>
        <w:rPr>
          <w:rFonts w:ascii="Avenir Next" w:hAnsi="Avenir Next" w:cstheme="majorHAnsi"/>
          <w:sz w:val="18"/>
          <w:szCs w:val="18"/>
        </w:rPr>
      </w:pPr>
    </w:p>
    <w:p w14:paraId="20CE2983" w14:textId="77777777" w:rsidR="006B593C" w:rsidRPr="006B593C" w:rsidRDefault="006B593C" w:rsidP="00062322">
      <w:pPr>
        <w:spacing w:line="276" w:lineRule="auto"/>
        <w:ind w:right="-347"/>
        <w:jc w:val="both"/>
        <w:rPr>
          <w:rFonts w:ascii="Avenir Next" w:hAnsi="Avenir Next" w:cstheme="majorHAnsi"/>
          <w:b/>
          <w:sz w:val="18"/>
          <w:szCs w:val="18"/>
        </w:rPr>
      </w:pPr>
      <w:r>
        <w:rPr>
          <w:rFonts w:ascii="Avenir Next" w:hAnsi="Avenir Next" w:cstheme="majorHAnsi"/>
          <w:b/>
          <w:sz w:val="18"/>
        </w:rPr>
        <w:t>CAIXA, MOSTRADOR E PONTEIROS</w:t>
      </w:r>
    </w:p>
    <w:p w14:paraId="201B5305"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Diâmetro: 42 mm</w:t>
      </w:r>
    </w:p>
    <w:p w14:paraId="534CA4C8"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Diâmetro da abertura: 37,1 mm</w:t>
      </w:r>
    </w:p>
    <w:p w14:paraId="3E5A6ED0"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Espessura: 12,75 mm</w:t>
      </w:r>
    </w:p>
    <w:p w14:paraId="2E59F974"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Vidro: Vidro de safira convexo com tratamento antirreflexo em ambos os lados</w:t>
      </w:r>
    </w:p>
    <w:p w14:paraId="4CC3B374"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Fundo da caixa: vidro de safira transparente</w:t>
      </w:r>
    </w:p>
    <w:p w14:paraId="0AC83A97"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Material: Aço inoxidável com acabamento microjateado</w:t>
      </w:r>
    </w:p>
    <w:p w14:paraId="3E7C7757"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Estanqueidade: 10 ATM</w:t>
      </w:r>
    </w:p>
    <w:p w14:paraId="47FB1F32"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 xml:space="preserve">Mostrador: Mostrador em tom marrom queimado com detalhes em vermelho </w:t>
      </w:r>
    </w:p>
    <w:p w14:paraId="07E88BCC"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Ponteiros das horas: Banhado a rutênio, facetado e revestido com Super-LumiNova®</w:t>
      </w:r>
    </w:p>
    <w:p w14:paraId="7F47C149"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Ponteiros: Banhado a rutênio, facetado e revestido com Super-LumiNova®</w:t>
      </w:r>
    </w:p>
    <w:p w14:paraId="7ECF05DA" w14:textId="77777777" w:rsidR="006B593C" w:rsidRPr="006B593C" w:rsidRDefault="006B593C" w:rsidP="00062322">
      <w:pPr>
        <w:spacing w:line="276" w:lineRule="auto"/>
        <w:ind w:right="-347"/>
        <w:jc w:val="both"/>
        <w:rPr>
          <w:rFonts w:ascii="Avenir Next" w:hAnsi="Avenir Next" w:cstheme="majorHAnsi"/>
          <w:sz w:val="18"/>
          <w:szCs w:val="18"/>
        </w:rPr>
      </w:pPr>
    </w:p>
    <w:p w14:paraId="6720719B" w14:textId="77777777" w:rsidR="006B593C" w:rsidRPr="006B593C" w:rsidRDefault="006B593C" w:rsidP="00062322">
      <w:pPr>
        <w:spacing w:line="276" w:lineRule="auto"/>
        <w:ind w:right="-347"/>
        <w:jc w:val="both"/>
        <w:rPr>
          <w:rFonts w:ascii="Avenir Next" w:hAnsi="Avenir Next" w:cstheme="majorHAnsi"/>
          <w:b/>
          <w:sz w:val="18"/>
          <w:szCs w:val="18"/>
        </w:rPr>
      </w:pPr>
      <w:r>
        <w:rPr>
          <w:rFonts w:ascii="Avenir Next" w:hAnsi="Avenir Next" w:cstheme="majorHAnsi"/>
          <w:b/>
          <w:sz w:val="18"/>
        </w:rPr>
        <w:t>PULSEIRA E FECHO</w:t>
      </w:r>
    </w:p>
    <w:p w14:paraId="62B3396C" w14:textId="77777777" w:rsidR="006B593C" w:rsidRPr="006B593C" w:rsidRDefault="006B593C" w:rsidP="00062322">
      <w:pPr>
        <w:spacing w:line="276" w:lineRule="auto"/>
        <w:ind w:right="-347"/>
        <w:jc w:val="both"/>
        <w:rPr>
          <w:rFonts w:ascii="Avenir Next" w:hAnsi="Avenir Next" w:cstheme="majorHAnsi"/>
          <w:sz w:val="18"/>
          <w:szCs w:val="18"/>
        </w:rPr>
      </w:pPr>
      <w:r>
        <w:rPr>
          <w:rFonts w:ascii="Avenir Next" w:hAnsi="Avenir Next" w:cstheme="majorHAnsi"/>
          <w:sz w:val="18"/>
        </w:rPr>
        <w:t>Borracha preta com efeito "Cordura" e costura vermelha dupla</w:t>
      </w:r>
    </w:p>
    <w:p w14:paraId="45A8AB25" w14:textId="15145D96" w:rsidR="0053535E" w:rsidRPr="006B593C" w:rsidRDefault="006B593C" w:rsidP="00062322">
      <w:pPr>
        <w:spacing w:line="276" w:lineRule="auto"/>
        <w:ind w:right="-347"/>
        <w:jc w:val="both"/>
        <w:rPr>
          <w:rFonts w:ascii="Avenir Next" w:hAnsi="Avenir Next" w:cstheme="majorHAnsi"/>
          <w:b/>
          <w:sz w:val="18"/>
          <w:szCs w:val="18"/>
        </w:rPr>
      </w:pPr>
      <w:r>
        <w:rPr>
          <w:rFonts w:ascii="Avenir Next" w:hAnsi="Avenir Next" w:cstheme="majorHAnsi"/>
          <w:sz w:val="18"/>
        </w:rPr>
        <w:t>Fecho de dobra tripla em aço inoxidável microjateado</w:t>
      </w:r>
    </w:p>
    <w:sectPr w:rsidR="0053535E" w:rsidRPr="006B593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EB571" w14:textId="77777777" w:rsidR="00894CF6" w:rsidRDefault="00894CF6" w:rsidP="0053535E">
      <w:r>
        <w:separator/>
      </w:r>
    </w:p>
  </w:endnote>
  <w:endnote w:type="continuationSeparator" w:id="0">
    <w:p w14:paraId="67E78009" w14:textId="77777777" w:rsidR="00894CF6" w:rsidRDefault="00894CF6" w:rsidP="00535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OT-Light">
    <w:altName w:val="Calibri"/>
    <w:panose1 w:val="020B0504020101010102"/>
    <w:charset w:val="00"/>
    <w:family w:val="swiss"/>
    <w:notTrueType/>
    <w:pitch w:val="variable"/>
    <w:sig w:usb0="800000EF" w:usb1="4000A47B"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venir Next">
    <w:altName w:val="Corbel"/>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6F64" w14:textId="77777777" w:rsidR="00894CF6" w:rsidRPr="00062322" w:rsidRDefault="00894CF6" w:rsidP="0053535E">
    <w:pPr>
      <w:pStyle w:val="Footer"/>
      <w:jc w:val="center"/>
      <w:rPr>
        <w:rFonts w:ascii="Avenir Next" w:hAnsi="Avenir Next"/>
        <w:sz w:val="18"/>
        <w:szCs w:val="18"/>
        <w:lang w:val="fr-CH"/>
      </w:rPr>
    </w:pPr>
    <w:r w:rsidRPr="00062322">
      <w:rPr>
        <w:rFonts w:ascii="Avenir Next" w:hAnsi="Avenir Next"/>
        <w:b/>
        <w:sz w:val="18"/>
        <w:lang w:val="fr-CH"/>
      </w:rPr>
      <w:t>ZENITH</w:t>
    </w:r>
    <w:r w:rsidRPr="00062322">
      <w:rPr>
        <w:rFonts w:ascii="Avenir Next" w:hAnsi="Avenir Next"/>
        <w:sz w:val="18"/>
        <w:lang w:val="fr-CH"/>
      </w:rPr>
      <w:t xml:space="preserve"> | www.zenith-watches.com | Rue des </w:t>
    </w:r>
    <w:proofErr w:type="spellStart"/>
    <w:r w:rsidRPr="00062322">
      <w:rPr>
        <w:rFonts w:ascii="Avenir Next" w:hAnsi="Avenir Next"/>
        <w:sz w:val="18"/>
        <w:lang w:val="fr-CH"/>
      </w:rPr>
      <w:t>Billodes</w:t>
    </w:r>
    <w:proofErr w:type="spellEnd"/>
    <w:r w:rsidRPr="00062322">
      <w:rPr>
        <w:rFonts w:ascii="Avenir Next" w:hAnsi="Avenir Next"/>
        <w:sz w:val="18"/>
        <w:lang w:val="fr-CH"/>
      </w:rPr>
      <w:t xml:space="preserve"> 34-36 | CH-2400 Le Locle</w:t>
    </w:r>
  </w:p>
  <w:p w14:paraId="65C8550D" w14:textId="3F46C1A4" w:rsidR="00894CF6" w:rsidRPr="0053535E" w:rsidRDefault="00894CF6" w:rsidP="0053535E">
    <w:pPr>
      <w:pStyle w:val="Footer"/>
      <w:jc w:val="center"/>
      <w:rPr>
        <w:rFonts w:ascii="Avenir Next" w:hAnsi="Avenir Next"/>
        <w:sz w:val="18"/>
        <w:szCs w:val="18"/>
      </w:rPr>
    </w:pPr>
    <w:r w:rsidRPr="00166C18">
      <w:rPr>
        <w:rFonts w:ascii="Avenir Next" w:hAnsi="Avenir Next"/>
        <w:sz w:val="18"/>
        <w:szCs w:val="18"/>
      </w:rPr>
      <w:t xml:space="preserve">International Media Relations : </w:t>
    </w:r>
    <w:hyperlink r:id="rId1" w:history="1">
      <w:r w:rsidRPr="0050176C">
        <w:rPr>
          <w:rStyle w:val="Hyperlink"/>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9B57F" w14:textId="77777777" w:rsidR="00894CF6" w:rsidRDefault="00894CF6" w:rsidP="0053535E">
      <w:r>
        <w:separator/>
      </w:r>
    </w:p>
  </w:footnote>
  <w:footnote w:type="continuationSeparator" w:id="0">
    <w:p w14:paraId="33770B00" w14:textId="77777777" w:rsidR="00894CF6" w:rsidRDefault="00894CF6" w:rsidP="00535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E42F" w14:textId="7DF155ED" w:rsidR="00894CF6" w:rsidRDefault="00894CF6" w:rsidP="0053535E">
    <w:pPr>
      <w:pStyle w:val="Header"/>
      <w:jc w:val="center"/>
    </w:pPr>
    <w:r>
      <w:rPr>
        <w:noProof/>
        <w:lang w:val="fr-CH" w:eastAsia="fr-CH"/>
      </w:rPr>
      <w:drawing>
        <wp:inline distT="0" distB="0" distL="0" distR="0" wp14:anchorId="2299E7A6" wp14:editId="055884D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E7A6CDE" w14:textId="77777777" w:rsidR="00894CF6" w:rsidRDefault="00894CF6" w:rsidP="005353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35D8"/>
    <w:multiLevelType w:val="hybridMultilevel"/>
    <w:tmpl w:val="DCBEEEAE"/>
    <w:lvl w:ilvl="0" w:tplc="EBDAC630">
      <w:numFmt w:val="bullet"/>
      <w:lvlText w:val="-"/>
      <w:lvlJc w:val="left"/>
      <w:pPr>
        <w:ind w:left="360" w:hanging="360"/>
      </w:pPr>
      <w:rPr>
        <w:rFonts w:ascii="DINOT-Light" w:eastAsiaTheme="minorEastAsia" w:hAnsi="DINOT-Light" w:cstheme="majorHAnsi"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7F9B391B"/>
    <w:multiLevelType w:val="multilevel"/>
    <w:tmpl w:val="DFBA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78"/>
    <w:rsid w:val="00062322"/>
    <w:rsid w:val="000A2E79"/>
    <w:rsid w:val="000B4F93"/>
    <w:rsid w:val="00144468"/>
    <w:rsid w:val="00145006"/>
    <w:rsid w:val="001A218D"/>
    <w:rsid w:val="001A7D90"/>
    <w:rsid w:val="001F30B0"/>
    <w:rsid w:val="00216182"/>
    <w:rsid w:val="002438CE"/>
    <w:rsid w:val="002578F1"/>
    <w:rsid w:val="003955D9"/>
    <w:rsid w:val="00396325"/>
    <w:rsid w:val="004D0C2E"/>
    <w:rsid w:val="00507BE6"/>
    <w:rsid w:val="0053039C"/>
    <w:rsid w:val="0053535E"/>
    <w:rsid w:val="005640F4"/>
    <w:rsid w:val="005A519E"/>
    <w:rsid w:val="005F1C6C"/>
    <w:rsid w:val="006437D6"/>
    <w:rsid w:val="0066121A"/>
    <w:rsid w:val="006B593C"/>
    <w:rsid w:val="00712745"/>
    <w:rsid w:val="0075221F"/>
    <w:rsid w:val="00764ED9"/>
    <w:rsid w:val="00766AE1"/>
    <w:rsid w:val="00767258"/>
    <w:rsid w:val="00774E22"/>
    <w:rsid w:val="007B32FA"/>
    <w:rsid w:val="007C75F7"/>
    <w:rsid w:val="0084532E"/>
    <w:rsid w:val="00894CF6"/>
    <w:rsid w:val="00917F4A"/>
    <w:rsid w:val="00923A04"/>
    <w:rsid w:val="009B171B"/>
    <w:rsid w:val="009D5007"/>
    <w:rsid w:val="00A2300A"/>
    <w:rsid w:val="00A85D21"/>
    <w:rsid w:val="00AC5439"/>
    <w:rsid w:val="00B21701"/>
    <w:rsid w:val="00B332A2"/>
    <w:rsid w:val="00B613C7"/>
    <w:rsid w:val="00CB7F78"/>
    <w:rsid w:val="00CE2D2C"/>
    <w:rsid w:val="00D328FD"/>
    <w:rsid w:val="00D3777D"/>
    <w:rsid w:val="00D61DDE"/>
    <w:rsid w:val="00E1713A"/>
    <w:rsid w:val="00E21D91"/>
    <w:rsid w:val="00E36899"/>
    <w:rsid w:val="00E62FF6"/>
    <w:rsid w:val="00E80974"/>
    <w:rsid w:val="00E932E6"/>
    <w:rsid w:val="00EE51B6"/>
    <w:rsid w:val="00F22BC7"/>
    <w:rsid w:val="00F25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7FD76"/>
  <w14:defaultImageDpi w14:val="300"/>
  <w15:docId w15:val="{30339D5B-F511-4831-9D2D-A181EC65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B7F78"/>
  </w:style>
  <w:style w:type="character" w:styleId="CommentReference">
    <w:name w:val="annotation reference"/>
    <w:basedOn w:val="DefaultParagraphFont"/>
    <w:uiPriority w:val="99"/>
    <w:semiHidden/>
    <w:unhideWhenUsed/>
    <w:rsid w:val="00923A04"/>
    <w:rPr>
      <w:sz w:val="18"/>
      <w:szCs w:val="18"/>
    </w:rPr>
  </w:style>
  <w:style w:type="paragraph" w:styleId="CommentText">
    <w:name w:val="annotation text"/>
    <w:basedOn w:val="Normal"/>
    <w:link w:val="CommentTextChar"/>
    <w:uiPriority w:val="99"/>
    <w:semiHidden/>
    <w:unhideWhenUsed/>
    <w:rsid w:val="00923A04"/>
  </w:style>
  <w:style w:type="character" w:customStyle="1" w:styleId="CommentTextChar">
    <w:name w:val="Comment Text Char"/>
    <w:basedOn w:val="DefaultParagraphFont"/>
    <w:link w:val="CommentText"/>
    <w:uiPriority w:val="99"/>
    <w:semiHidden/>
    <w:rsid w:val="00923A04"/>
  </w:style>
  <w:style w:type="paragraph" w:styleId="CommentSubject">
    <w:name w:val="annotation subject"/>
    <w:basedOn w:val="CommentText"/>
    <w:next w:val="CommentText"/>
    <w:link w:val="CommentSubjectChar"/>
    <w:uiPriority w:val="99"/>
    <w:semiHidden/>
    <w:unhideWhenUsed/>
    <w:rsid w:val="00923A04"/>
    <w:rPr>
      <w:b/>
      <w:bCs/>
      <w:sz w:val="20"/>
      <w:szCs w:val="20"/>
    </w:rPr>
  </w:style>
  <w:style w:type="character" w:customStyle="1" w:styleId="CommentSubjectChar">
    <w:name w:val="Comment Subject Char"/>
    <w:basedOn w:val="CommentTextChar"/>
    <w:link w:val="CommentSubject"/>
    <w:uiPriority w:val="99"/>
    <w:semiHidden/>
    <w:rsid w:val="00923A04"/>
    <w:rPr>
      <w:b/>
      <w:bCs/>
      <w:sz w:val="20"/>
      <w:szCs w:val="20"/>
    </w:rPr>
  </w:style>
  <w:style w:type="paragraph" w:styleId="BalloonText">
    <w:name w:val="Balloon Text"/>
    <w:basedOn w:val="Normal"/>
    <w:link w:val="BalloonTextChar"/>
    <w:uiPriority w:val="99"/>
    <w:semiHidden/>
    <w:unhideWhenUsed/>
    <w:rsid w:val="00923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A04"/>
    <w:rPr>
      <w:rFonts w:ascii="Lucida Grande" w:hAnsi="Lucida Grande" w:cs="Lucida Grande"/>
      <w:sz w:val="18"/>
      <w:szCs w:val="18"/>
    </w:rPr>
  </w:style>
  <w:style w:type="paragraph" w:styleId="Header">
    <w:name w:val="header"/>
    <w:basedOn w:val="Normal"/>
    <w:link w:val="HeaderChar"/>
    <w:uiPriority w:val="99"/>
    <w:unhideWhenUsed/>
    <w:rsid w:val="0053535E"/>
    <w:pPr>
      <w:tabs>
        <w:tab w:val="center" w:pos="4536"/>
        <w:tab w:val="right" w:pos="9072"/>
      </w:tabs>
    </w:pPr>
  </w:style>
  <w:style w:type="character" w:customStyle="1" w:styleId="HeaderChar">
    <w:name w:val="Header Char"/>
    <w:basedOn w:val="DefaultParagraphFont"/>
    <w:link w:val="Header"/>
    <w:uiPriority w:val="99"/>
    <w:rsid w:val="0053535E"/>
  </w:style>
  <w:style w:type="paragraph" w:styleId="Footer">
    <w:name w:val="footer"/>
    <w:basedOn w:val="Normal"/>
    <w:link w:val="FooterChar"/>
    <w:uiPriority w:val="99"/>
    <w:unhideWhenUsed/>
    <w:rsid w:val="0053535E"/>
    <w:pPr>
      <w:tabs>
        <w:tab w:val="center" w:pos="4536"/>
        <w:tab w:val="right" w:pos="9072"/>
      </w:tabs>
    </w:pPr>
  </w:style>
  <w:style w:type="character" w:customStyle="1" w:styleId="FooterChar">
    <w:name w:val="Footer Char"/>
    <w:basedOn w:val="DefaultParagraphFont"/>
    <w:link w:val="Footer"/>
    <w:uiPriority w:val="99"/>
    <w:rsid w:val="0053535E"/>
  </w:style>
  <w:style w:type="character" w:styleId="Hyperlink">
    <w:name w:val="Hyperlink"/>
    <w:basedOn w:val="DefaultParagraphFont"/>
    <w:uiPriority w:val="99"/>
    <w:unhideWhenUsed/>
    <w:rsid w:val="0053535E"/>
    <w:rPr>
      <w:color w:val="0000FF"/>
      <w:u w:val="single"/>
    </w:rPr>
  </w:style>
  <w:style w:type="paragraph" w:styleId="ListParagraph">
    <w:name w:val="List Paragraph"/>
    <w:basedOn w:val="Normal"/>
    <w:uiPriority w:val="34"/>
    <w:qFormat/>
    <w:rsid w:val="006B593C"/>
    <w:pPr>
      <w:pBdr>
        <w:top w:val="nil"/>
        <w:left w:val="nil"/>
        <w:bottom w:val="nil"/>
        <w:right w:val="nil"/>
        <w:between w:val="nil"/>
        <w:bar w:val="nil"/>
      </w:pBdr>
      <w:ind w:left="720"/>
      <w:contextualSpacing/>
    </w:pPr>
    <w:rPr>
      <w:rFonts w:ascii="Times New Roman" w:hAnsi="Times New Roman" w:cs="Times New Roman"/>
      <w:bdr w:val="nil"/>
    </w:rPr>
  </w:style>
  <w:style w:type="paragraph" w:customStyle="1" w:styleId="A">
    <w:name w:val="內文 A"/>
    <w:rsid w:val="006B593C"/>
    <w:rPr>
      <w:rFonts w:ascii="Helvetica" w:eastAsia="Arial Unicode MS" w:hAnsi="Helvetica" w:cs="Arial Unicode MS"/>
      <w:color w:val="000000"/>
      <w:sz w:val="22"/>
      <w:szCs w:val="22"/>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82425">
      <w:bodyDiv w:val="1"/>
      <w:marLeft w:val="0"/>
      <w:marRight w:val="0"/>
      <w:marTop w:val="0"/>
      <w:marBottom w:val="0"/>
      <w:divBdr>
        <w:top w:val="none" w:sz="0" w:space="0" w:color="auto"/>
        <w:left w:val="none" w:sz="0" w:space="0" w:color="auto"/>
        <w:bottom w:val="none" w:sz="0" w:space="0" w:color="auto"/>
        <w:right w:val="none" w:sz="0" w:space="0" w:color="auto"/>
      </w:divBdr>
    </w:div>
    <w:div w:id="342558337">
      <w:bodyDiv w:val="1"/>
      <w:marLeft w:val="0"/>
      <w:marRight w:val="0"/>
      <w:marTop w:val="0"/>
      <w:marBottom w:val="0"/>
      <w:divBdr>
        <w:top w:val="none" w:sz="0" w:space="0" w:color="auto"/>
        <w:left w:val="none" w:sz="0" w:space="0" w:color="auto"/>
        <w:bottom w:val="none" w:sz="0" w:space="0" w:color="auto"/>
        <w:right w:val="none" w:sz="0" w:space="0" w:color="auto"/>
      </w:divBdr>
    </w:div>
    <w:div w:id="442654050">
      <w:bodyDiv w:val="1"/>
      <w:marLeft w:val="0"/>
      <w:marRight w:val="0"/>
      <w:marTop w:val="0"/>
      <w:marBottom w:val="0"/>
      <w:divBdr>
        <w:top w:val="none" w:sz="0" w:space="0" w:color="auto"/>
        <w:left w:val="none" w:sz="0" w:space="0" w:color="auto"/>
        <w:bottom w:val="none" w:sz="0" w:space="0" w:color="auto"/>
        <w:right w:val="none" w:sz="0" w:space="0" w:color="auto"/>
      </w:divBdr>
    </w:div>
    <w:div w:id="703794756">
      <w:bodyDiv w:val="1"/>
      <w:marLeft w:val="0"/>
      <w:marRight w:val="0"/>
      <w:marTop w:val="0"/>
      <w:marBottom w:val="0"/>
      <w:divBdr>
        <w:top w:val="none" w:sz="0" w:space="0" w:color="auto"/>
        <w:left w:val="none" w:sz="0" w:space="0" w:color="auto"/>
        <w:bottom w:val="none" w:sz="0" w:space="0" w:color="auto"/>
        <w:right w:val="none" w:sz="0" w:space="0" w:color="auto"/>
      </w:divBdr>
    </w:div>
    <w:div w:id="1690525971">
      <w:bodyDiv w:val="1"/>
      <w:marLeft w:val="0"/>
      <w:marRight w:val="0"/>
      <w:marTop w:val="0"/>
      <w:marBottom w:val="0"/>
      <w:divBdr>
        <w:top w:val="none" w:sz="0" w:space="0" w:color="auto"/>
        <w:left w:val="none" w:sz="0" w:space="0" w:color="auto"/>
        <w:bottom w:val="none" w:sz="0" w:space="0" w:color="auto"/>
        <w:right w:val="none" w:sz="0" w:space="0" w:color="auto"/>
      </w:divBdr>
    </w:div>
    <w:div w:id="21051021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830</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9</cp:revision>
  <cp:lastPrinted>2019-10-03T12:34:00Z</cp:lastPrinted>
  <dcterms:created xsi:type="dcterms:W3CDTF">2019-09-25T16:26:00Z</dcterms:created>
  <dcterms:modified xsi:type="dcterms:W3CDTF">2019-10-03T12:34:00Z</dcterms:modified>
</cp:coreProperties>
</file>