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A685B" w14:textId="47B03537" w:rsidR="00BA5A7D" w:rsidRPr="00BA5A7D" w:rsidRDefault="00BA5A7D" w:rsidP="00BA5A7D">
      <w:pPr>
        <w:jc w:val="center"/>
        <w:rPr>
          <w:rFonts w:ascii="Avenir Next" w:hAnsi="Avenir Next"/>
          <w:b/>
        </w:rPr>
      </w:pPr>
      <w:r w:rsidRPr="00BA5A7D">
        <w:rPr>
          <w:rFonts w:ascii="Avenir Next" w:hAnsi="Avenir Next"/>
          <w:b/>
        </w:rPr>
        <w:t xml:space="preserve">A Zenith Mystery Comes full circle in the </w:t>
      </w:r>
      <w:r w:rsidR="00EC4B65">
        <w:rPr>
          <w:rFonts w:ascii="Avenir Next" w:hAnsi="Avenir Next"/>
          <w:b/>
        </w:rPr>
        <w:t>Chronomaster</w:t>
      </w:r>
      <w:r w:rsidRPr="00BA5A7D">
        <w:rPr>
          <w:rFonts w:ascii="Avenir Next" w:hAnsi="Avenir Next"/>
          <w:b/>
        </w:rPr>
        <w:t xml:space="preserve"> </w:t>
      </w:r>
      <w:r w:rsidR="00BD5879">
        <w:rPr>
          <w:rFonts w:ascii="Avenir Next" w:hAnsi="Avenir Next"/>
          <w:b/>
        </w:rPr>
        <w:t xml:space="preserve">Revival </w:t>
      </w:r>
      <w:r w:rsidRPr="00BA5A7D">
        <w:rPr>
          <w:rFonts w:ascii="Avenir Next" w:hAnsi="Avenir Next"/>
          <w:b/>
        </w:rPr>
        <w:t>“Shadow”, a timepiece inspired by an obscure prototype from 1970.</w:t>
      </w:r>
    </w:p>
    <w:p w14:paraId="671D80BC" w14:textId="77777777" w:rsidR="00BA5A7D" w:rsidRPr="00BA5A7D" w:rsidRDefault="00BA5A7D" w:rsidP="00BA5A7D">
      <w:pPr>
        <w:jc w:val="both"/>
        <w:rPr>
          <w:rFonts w:ascii="Avenir Next" w:hAnsi="Avenir Next"/>
          <w:bCs/>
          <w:sz w:val="20"/>
          <w:szCs w:val="20"/>
        </w:rPr>
      </w:pPr>
    </w:p>
    <w:p w14:paraId="71E08888" w14:textId="77777777" w:rsidR="00BA5A7D" w:rsidRPr="00BA5A7D" w:rsidRDefault="00BA5A7D" w:rsidP="00BA5A7D">
      <w:pPr>
        <w:jc w:val="both"/>
        <w:rPr>
          <w:rFonts w:ascii="Avenir Next" w:hAnsi="Avenir Next"/>
          <w:bCs/>
          <w:sz w:val="20"/>
          <w:szCs w:val="20"/>
        </w:rPr>
      </w:pPr>
      <w:r w:rsidRPr="00BA5A7D">
        <w:rPr>
          <w:rFonts w:ascii="Avenir Next" w:hAnsi="Avenir Next"/>
          <w:bCs/>
          <w:sz w:val="20"/>
          <w:szCs w:val="20"/>
        </w:rPr>
        <w:t xml:space="preserve">A timepiece shrouded in mystery. Its existence has eluded collectors and Zenith collaborators alike for decades. As the legend goes, in 1970, not long after Zenith debuted the groundbreaking El Primero </w:t>
      </w:r>
      <w:proofErr w:type="spellStart"/>
      <w:r w:rsidRPr="00BA5A7D">
        <w:rPr>
          <w:rFonts w:ascii="Avenir Next" w:hAnsi="Avenir Next"/>
          <w:bCs/>
          <w:sz w:val="20"/>
          <w:szCs w:val="20"/>
        </w:rPr>
        <w:t>calibre</w:t>
      </w:r>
      <w:proofErr w:type="spellEnd"/>
      <w:r w:rsidRPr="00BA5A7D">
        <w:rPr>
          <w:rFonts w:ascii="Avenir Next" w:hAnsi="Avenir Next"/>
          <w:bCs/>
          <w:sz w:val="20"/>
          <w:szCs w:val="20"/>
        </w:rPr>
        <w:t>, the manufacture had produced a prototype of a manual-winding chronograph, housed in a blackened steel case – a rarity for the time. Only a handful of this spectral prototype was made, but the model was never officially produced or commercialized. Man</w:t>
      </w:r>
      <w:bookmarkStart w:id="0" w:name="_GoBack"/>
      <w:bookmarkEnd w:id="0"/>
      <w:r w:rsidRPr="00BA5A7D">
        <w:rPr>
          <w:rFonts w:ascii="Avenir Next" w:hAnsi="Avenir Next"/>
          <w:bCs/>
          <w:sz w:val="20"/>
          <w:szCs w:val="20"/>
        </w:rPr>
        <w:t>y watchmakers and longtime employees of Zenith had heard of and even seen one of the rare prototypes, even though official records about this piece are extremely scarce.</w:t>
      </w:r>
    </w:p>
    <w:p w14:paraId="4DE2BA3F" w14:textId="77777777" w:rsidR="00BA5A7D" w:rsidRPr="00BA5A7D" w:rsidRDefault="00BA5A7D" w:rsidP="00BA5A7D">
      <w:pPr>
        <w:jc w:val="both"/>
        <w:rPr>
          <w:rFonts w:ascii="Avenir Next" w:hAnsi="Avenir Next"/>
          <w:bCs/>
          <w:sz w:val="20"/>
          <w:szCs w:val="20"/>
        </w:rPr>
      </w:pPr>
    </w:p>
    <w:p w14:paraId="0E0FF202" w14:textId="252CC677" w:rsidR="00BA5A7D" w:rsidRPr="00BA5A7D" w:rsidRDefault="00BA5A7D" w:rsidP="00BA5A7D">
      <w:pPr>
        <w:jc w:val="both"/>
        <w:rPr>
          <w:rFonts w:ascii="Avenir Next" w:hAnsi="Avenir Next"/>
          <w:bCs/>
          <w:sz w:val="20"/>
          <w:szCs w:val="20"/>
        </w:rPr>
      </w:pPr>
      <w:r w:rsidRPr="00BA5A7D">
        <w:rPr>
          <w:rFonts w:ascii="Avenir Next" w:hAnsi="Avenir Next"/>
          <w:bCs/>
          <w:sz w:val="20"/>
          <w:szCs w:val="20"/>
        </w:rPr>
        <w:t xml:space="preserve">Fast-forward to 2019. As Zenith began celebrating the 50th anniversary of the seminal El Primero chronograph </w:t>
      </w:r>
      <w:proofErr w:type="spellStart"/>
      <w:r w:rsidRPr="00BA5A7D">
        <w:rPr>
          <w:rFonts w:ascii="Avenir Next" w:hAnsi="Avenir Next"/>
          <w:bCs/>
          <w:sz w:val="20"/>
          <w:szCs w:val="20"/>
        </w:rPr>
        <w:t>calibre</w:t>
      </w:r>
      <w:proofErr w:type="spellEnd"/>
      <w:r w:rsidRPr="00BA5A7D">
        <w:rPr>
          <w:rFonts w:ascii="Avenir Next" w:hAnsi="Avenir Next"/>
          <w:bCs/>
          <w:sz w:val="20"/>
          <w:szCs w:val="20"/>
        </w:rPr>
        <w:t xml:space="preserve">, </w:t>
      </w:r>
      <w:r w:rsidR="005030A1">
        <w:rPr>
          <w:rFonts w:ascii="Avenir Next" w:hAnsi="Avenir Next"/>
          <w:bCs/>
          <w:sz w:val="20"/>
          <w:szCs w:val="20"/>
        </w:rPr>
        <w:t>the team at the manufacture began to go through the secret walled-off attic where Charles Vermot had once hidden all the plans and parts necessary to produce the El Primero movement. There among the countless artifacts was a box and in it, t</w:t>
      </w:r>
      <w:r w:rsidR="005030A1" w:rsidRPr="005030A1">
        <w:rPr>
          <w:rFonts w:ascii="Avenir Next" w:hAnsi="Avenir Next"/>
          <w:bCs/>
          <w:sz w:val="20"/>
          <w:szCs w:val="20"/>
        </w:rPr>
        <w:t xml:space="preserve">he original prototype </w:t>
      </w:r>
      <w:r w:rsidR="005030A1">
        <w:rPr>
          <w:rFonts w:ascii="Avenir Next" w:hAnsi="Avenir Next"/>
          <w:bCs/>
          <w:sz w:val="20"/>
          <w:szCs w:val="20"/>
        </w:rPr>
        <w:t xml:space="preserve">of the black chronograph </w:t>
      </w:r>
      <w:r w:rsidR="005030A1" w:rsidRPr="005030A1">
        <w:rPr>
          <w:rFonts w:ascii="Avenir Next" w:hAnsi="Avenir Next"/>
          <w:bCs/>
          <w:sz w:val="20"/>
          <w:szCs w:val="20"/>
        </w:rPr>
        <w:t xml:space="preserve">that hadn’t been seen by anyone since the early </w:t>
      </w:r>
      <w:r w:rsidR="005030A1">
        <w:rPr>
          <w:rFonts w:ascii="Avenir Next" w:hAnsi="Avenir Next"/>
          <w:bCs/>
          <w:sz w:val="20"/>
          <w:szCs w:val="20"/>
        </w:rPr>
        <w:t>19</w:t>
      </w:r>
      <w:r w:rsidR="005030A1" w:rsidRPr="005030A1">
        <w:rPr>
          <w:rFonts w:ascii="Avenir Next" w:hAnsi="Avenir Next"/>
          <w:bCs/>
          <w:sz w:val="20"/>
          <w:szCs w:val="20"/>
        </w:rPr>
        <w:t>70’s</w:t>
      </w:r>
      <w:r w:rsidR="005030A1">
        <w:rPr>
          <w:rFonts w:ascii="Avenir Next" w:hAnsi="Avenir Next"/>
          <w:bCs/>
          <w:sz w:val="20"/>
          <w:szCs w:val="20"/>
        </w:rPr>
        <w:t>. For the team, surely this couldn’t be a coincidence, but fate calling.</w:t>
      </w:r>
      <w:r>
        <w:rPr>
          <w:rFonts w:ascii="Avenir Next" w:hAnsi="Avenir Next"/>
          <w:bCs/>
          <w:sz w:val="20"/>
          <w:szCs w:val="20"/>
        </w:rPr>
        <w:t xml:space="preserve"> </w:t>
      </w:r>
      <w:r w:rsidR="005030A1">
        <w:rPr>
          <w:rFonts w:ascii="Avenir Next" w:hAnsi="Avenir Next"/>
          <w:bCs/>
          <w:sz w:val="20"/>
          <w:szCs w:val="20"/>
        </w:rPr>
        <w:t>It was enthusiastically agreed that the timing was perfect</w:t>
      </w:r>
      <w:r w:rsidRPr="00BA5A7D">
        <w:rPr>
          <w:rFonts w:ascii="Avenir Next" w:hAnsi="Avenir Next"/>
          <w:bCs/>
          <w:sz w:val="20"/>
          <w:szCs w:val="20"/>
        </w:rPr>
        <w:t xml:space="preserve"> to complete the </w:t>
      </w:r>
      <w:r w:rsidR="005030A1">
        <w:rPr>
          <w:rFonts w:ascii="Avenir Next" w:hAnsi="Avenir Next"/>
          <w:bCs/>
          <w:sz w:val="20"/>
          <w:szCs w:val="20"/>
        </w:rPr>
        <w:t xml:space="preserve">black chronograph </w:t>
      </w:r>
      <w:r w:rsidRPr="00BA5A7D">
        <w:rPr>
          <w:rFonts w:ascii="Avenir Next" w:hAnsi="Avenir Next"/>
          <w:bCs/>
          <w:sz w:val="20"/>
          <w:szCs w:val="20"/>
        </w:rPr>
        <w:t xml:space="preserve">project that had begun almost 50 years ago. </w:t>
      </w:r>
    </w:p>
    <w:p w14:paraId="14C3F884" w14:textId="77777777" w:rsidR="00BA5A7D" w:rsidRPr="00BA5A7D" w:rsidRDefault="00BA5A7D" w:rsidP="00BA5A7D">
      <w:pPr>
        <w:jc w:val="both"/>
        <w:rPr>
          <w:rFonts w:ascii="Avenir Next" w:hAnsi="Avenir Next"/>
          <w:bCs/>
          <w:sz w:val="20"/>
          <w:szCs w:val="20"/>
        </w:rPr>
      </w:pPr>
    </w:p>
    <w:p w14:paraId="3D21A5DD" w14:textId="46C48B16" w:rsidR="00BA5A7D" w:rsidRPr="00BA5A7D" w:rsidRDefault="00BA5A7D" w:rsidP="00BA5A7D">
      <w:pPr>
        <w:jc w:val="both"/>
        <w:rPr>
          <w:rFonts w:ascii="Avenir Next" w:hAnsi="Avenir Next"/>
          <w:bCs/>
          <w:sz w:val="20"/>
          <w:szCs w:val="20"/>
        </w:rPr>
      </w:pPr>
      <w:r w:rsidRPr="00BA5A7D">
        <w:rPr>
          <w:rFonts w:ascii="Avenir Next" w:hAnsi="Avenir Next"/>
          <w:bCs/>
          <w:sz w:val="20"/>
          <w:szCs w:val="20"/>
        </w:rPr>
        <w:t xml:space="preserve">The </w:t>
      </w:r>
      <w:r w:rsidR="00EC4B65">
        <w:rPr>
          <w:rFonts w:ascii="Avenir Next" w:hAnsi="Avenir Next"/>
          <w:bCs/>
          <w:sz w:val="20"/>
          <w:szCs w:val="20"/>
        </w:rPr>
        <w:t>Chronomaster</w:t>
      </w:r>
      <w:r w:rsidR="00BD5879">
        <w:rPr>
          <w:rFonts w:ascii="Avenir Next" w:hAnsi="Avenir Next"/>
          <w:bCs/>
          <w:sz w:val="20"/>
          <w:szCs w:val="20"/>
        </w:rPr>
        <w:t xml:space="preserve"> Revival</w:t>
      </w:r>
      <w:r w:rsidRPr="00BA5A7D">
        <w:rPr>
          <w:rFonts w:ascii="Avenir Next" w:hAnsi="Avenir Next"/>
          <w:bCs/>
          <w:sz w:val="20"/>
          <w:szCs w:val="20"/>
        </w:rPr>
        <w:t xml:space="preserve"> “Shadow” reimagines what could have been, rather than directly reproducing a historical Zenith timepiece. Inspired heavily by the obscure black chronograph prototype from 1970, the Shadow is housed in a 37mm case, a faithful reproduction of the very first watch fitted with the El Primero, the A384. But instead of the traditional choice of stainless steel with a superficial layer of black coating, Zenith has opted for </w:t>
      </w:r>
      <w:proofErr w:type="spellStart"/>
      <w:r w:rsidRPr="00BA5A7D">
        <w:rPr>
          <w:rFonts w:ascii="Avenir Next" w:hAnsi="Avenir Next"/>
          <w:bCs/>
          <w:sz w:val="20"/>
          <w:szCs w:val="20"/>
        </w:rPr>
        <w:t>microblasted</w:t>
      </w:r>
      <w:proofErr w:type="spellEnd"/>
      <w:r w:rsidRPr="00BA5A7D">
        <w:rPr>
          <w:rFonts w:ascii="Avenir Next" w:hAnsi="Avenir Next"/>
          <w:bCs/>
          <w:sz w:val="20"/>
          <w:szCs w:val="20"/>
        </w:rPr>
        <w:t xml:space="preserve"> Titanium, bringing out the dark grey nuances of the lightweight yet highly durable metal with its completely matte finish. And unlike the prototype from 1970, which feature a manual-winding chronograph movement, the </w:t>
      </w:r>
      <w:r w:rsidR="00EC4B65">
        <w:rPr>
          <w:rFonts w:ascii="Avenir Next" w:hAnsi="Avenir Next"/>
          <w:bCs/>
          <w:sz w:val="20"/>
          <w:szCs w:val="20"/>
        </w:rPr>
        <w:t>Chronomaster</w:t>
      </w:r>
      <w:r w:rsidRPr="00BA5A7D">
        <w:rPr>
          <w:rFonts w:ascii="Avenir Next" w:hAnsi="Avenir Next"/>
          <w:bCs/>
          <w:sz w:val="20"/>
          <w:szCs w:val="20"/>
        </w:rPr>
        <w:t xml:space="preserve"> </w:t>
      </w:r>
      <w:r w:rsidR="00BD5879">
        <w:rPr>
          <w:rFonts w:ascii="Avenir Next" w:hAnsi="Avenir Next"/>
          <w:bCs/>
          <w:sz w:val="20"/>
          <w:szCs w:val="20"/>
        </w:rPr>
        <w:t xml:space="preserve">Revival </w:t>
      </w:r>
      <w:r w:rsidRPr="00BA5A7D">
        <w:rPr>
          <w:rFonts w:ascii="Avenir Next" w:hAnsi="Avenir Next"/>
          <w:bCs/>
          <w:sz w:val="20"/>
          <w:szCs w:val="20"/>
        </w:rPr>
        <w:t>Shadow features the most prolific automatic chronograph ever made, the El Primero, visible through the display back.</w:t>
      </w:r>
    </w:p>
    <w:p w14:paraId="4EE4D4D1" w14:textId="77777777" w:rsidR="00BA5A7D" w:rsidRPr="00BA5A7D" w:rsidRDefault="00BA5A7D" w:rsidP="00BA5A7D">
      <w:pPr>
        <w:jc w:val="both"/>
        <w:rPr>
          <w:rFonts w:ascii="Avenir Next" w:hAnsi="Avenir Next"/>
          <w:bCs/>
          <w:sz w:val="20"/>
          <w:szCs w:val="20"/>
        </w:rPr>
      </w:pPr>
    </w:p>
    <w:p w14:paraId="771C0714" w14:textId="4BED2C6A" w:rsidR="002F29CE" w:rsidRPr="00AC72FF" w:rsidRDefault="00BA5A7D" w:rsidP="00BA5A7D">
      <w:pPr>
        <w:jc w:val="both"/>
        <w:rPr>
          <w:rFonts w:ascii="Avenir Next" w:hAnsi="Avenir Next"/>
          <w:bCs/>
          <w:sz w:val="20"/>
          <w:szCs w:val="20"/>
        </w:rPr>
      </w:pPr>
      <w:proofErr w:type="gramStart"/>
      <w:r w:rsidRPr="00BA5A7D">
        <w:rPr>
          <w:rFonts w:ascii="Avenir Next" w:hAnsi="Avenir Next"/>
          <w:bCs/>
          <w:sz w:val="20"/>
          <w:szCs w:val="20"/>
        </w:rPr>
        <w:t>In spite of</w:t>
      </w:r>
      <w:proofErr w:type="gramEnd"/>
      <w:r w:rsidRPr="00BA5A7D">
        <w:rPr>
          <w:rFonts w:ascii="Avenir Next" w:hAnsi="Avenir Next"/>
          <w:bCs/>
          <w:sz w:val="20"/>
          <w:szCs w:val="20"/>
        </w:rPr>
        <w:t xml:space="preserve"> its dark demeanor, the Shadow remains a highly legible chronograph, with grey counters and tachymeter </w:t>
      </w:r>
      <w:r w:rsidRPr="00AC72FF">
        <w:rPr>
          <w:rFonts w:ascii="Avenir Next" w:hAnsi="Avenir Next"/>
          <w:bCs/>
          <w:sz w:val="20"/>
          <w:szCs w:val="20"/>
        </w:rPr>
        <w:t xml:space="preserve">scale subtly contrasting against the deep, matte black dial. The hands and applied markers are filled with white </w:t>
      </w:r>
      <w:proofErr w:type="spellStart"/>
      <w:r w:rsidRPr="00AC72FF">
        <w:rPr>
          <w:rFonts w:ascii="Avenir Next" w:hAnsi="Avenir Next"/>
          <w:bCs/>
          <w:sz w:val="20"/>
          <w:szCs w:val="20"/>
        </w:rPr>
        <w:t>SuperLuminova</w:t>
      </w:r>
      <w:proofErr w:type="spellEnd"/>
      <w:r w:rsidRPr="00AC72FF">
        <w:rPr>
          <w:rFonts w:ascii="Avenir Next" w:hAnsi="Avenir Next"/>
          <w:bCs/>
          <w:sz w:val="20"/>
          <w:szCs w:val="20"/>
        </w:rPr>
        <w:t xml:space="preserve"> that emits a bright green glow in the dark. The black rubber strap with a </w:t>
      </w:r>
      <w:proofErr w:type="spellStart"/>
      <w:r w:rsidRPr="00AC72FF">
        <w:rPr>
          <w:rFonts w:ascii="Avenir Next" w:hAnsi="Avenir Next"/>
          <w:bCs/>
          <w:sz w:val="20"/>
          <w:szCs w:val="20"/>
        </w:rPr>
        <w:t>cordura</w:t>
      </w:r>
      <w:proofErr w:type="spellEnd"/>
      <w:r w:rsidRPr="00AC72FF">
        <w:rPr>
          <w:rFonts w:ascii="Avenir Next" w:hAnsi="Avenir Next"/>
          <w:bCs/>
          <w:sz w:val="20"/>
          <w:szCs w:val="20"/>
        </w:rPr>
        <w:t xml:space="preserve">-effect features a touch of </w:t>
      </w:r>
      <w:r w:rsidR="00A360D0" w:rsidRPr="00AC72FF">
        <w:rPr>
          <w:rFonts w:ascii="Avenir Next" w:hAnsi="Avenir Next"/>
          <w:bCs/>
          <w:sz w:val="20"/>
          <w:szCs w:val="20"/>
        </w:rPr>
        <w:t>white</w:t>
      </w:r>
      <w:r w:rsidRPr="00AC72FF">
        <w:rPr>
          <w:rFonts w:ascii="Avenir Next" w:hAnsi="Avenir Next"/>
          <w:bCs/>
          <w:sz w:val="20"/>
          <w:szCs w:val="20"/>
        </w:rPr>
        <w:t xml:space="preserve"> on the stitching, fixed to a </w:t>
      </w:r>
      <w:proofErr w:type="spellStart"/>
      <w:r w:rsidR="00F06497" w:rsidRPr="00AC72FF">
        <w:rPr>
          <w:rFonts w:ascii="Avenir Next" w:hAnsi="Avenir Next"/>
          <w:bCs/>
          <w:sz w:val="20"/>
          <w:szCs w:val="20"/>
        </w:rPr>
        <w:t>microblasted</w:t>
      </w:r>
      <w:proofErr w:type="spellEnd"/>
      <w:r w:rsidRPr="00AC72FF">
        <w:rPr>
          <w:rFonts w:ascii="Avenir Next" w:hAnsi="Avenir Next"/>
          <w:bCs/>
          <w:sz w:val="20"/>
          <w:szCs w:val="20"/>
        </w:rPr>
        <w:t xml:space="preserve"> titanium pin buckle that matches the stealthy finish of the case.</w:t>
      </w:r>
    </w:p>
    <w:p w14:paraId="08478F6E" w14:textId="77777777" w:rsidR="002F29CE" w:rsidRPr="00AC72FF" w:rsidRDefault="002F29CE">
      <w:pPr>
        <w:rPr>
          <w:rFonts w:ascii="Avenir Next" w:hAnsi="Avenir Next" w:cs="Avenir Next"/>
          <w:b/>
          <w:bCs/>
          <w:color w:val="000000"/>
          <w:sz w:val="18"/>
          <w:szCs w:val="18"/>
        </w:rPr>
      </w:pPr>
      <w:r w:rsidRPr="00AC72FF">
        <w:rPr>
          <w:b/>
          <w:bCs/>
          <w:sz w:val="18"/>
          <w:szCs w:val="18"/>
        </w:rPr>
        <w:br w:type="page"/>
      </w:r>
    </w:p>
    <w:p w14:paraId="1FDBD9F3" w14:textId="11C9DD9D" w:rsidR="002F29CE" w:rsidRPr="00AC72FF" w:rsidRDefault="002F29CE" w:rsidP="002F29CE">
      <w:pPr>
        <w:pStyle w:val="Default"/>
        <w:rPr>
          <w:sz w:val="18"/>
          <w:szCs w:val="18"/>
          <w:lang w:val="en-US"/>
        </w:rPr>
      </w:pPr>
      <w:r w:rsidRPr="00AC72FF">
        <w:rPr>
          <w:b/>
          <w:bCs/>
          <w:sz w:val="18"/>
          <w:szCs w:val="18"/>
          <w:lang w:val="en-US"/>
        </w:rPr>
        <w:lastRenderedPageBreak/>
        <w:t xml:space="preserve">ZENITH: TIME TO REACH YOUR STAR. </w:t>
      </w:r>
    </w:p>
    <w:p w14:paraId="50450C61" w14:textId="78401A03" w:rsidR="002F29CE" w:rsidRPr="00AC72FF" w:rsidRDefault="002F29CE" w:rsidP="002F29CE">
      <w:pPr>
        <w:jc w:val="both"/>
        <w:rPr>
          <w:rFonts w:ascii="Avenir Next" w:hAnsi="Avenir Next"/>
          <w:sz w:val="20"/>
          <w:szCs w:val="20"/>
        </w:rPr>
      </w:pPr>
      <w:r w:rsidRPr="00AC72FF">
        <w:rPr>
          <w:rFonts w:ascii="Avenir Next" w:hAnsi="Avenir Next"/>
          <w:sz w:val="20"/>
          <w:szCs w:val="20"/>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AC72FF">
        <w:rPr>
          <w:rFonts w:ascii="Avenir Next" w:hAnsi="Avenir Next"/>
          <w:sz w:val="20"/>
          <w:szCs w:val="20"/>
        </w:rPr>
        <w:t>Blériot’s</w:t>
      </w:r>
      <w:proofErr w:type="spellEnd"/>
      <w:r w:rsidRPr="00AC72FF">
        <w:rPr>
          <w:rFonts w:ascii="Avenir Next" w:hAnsi="Avenir Next"/>
          <w:sz w:val="20"/>
          <w:szCs w:val="20"/>
        </w:rPr>
        <w:t xml:space="preserve"> history-making flight across the English Channel to Felix Baumgartner’s record-setting stratospheric free-fall jump. </w:t>
      </w:r>
    </w:p>
    <w:p w14:paraId="4E32E6B7" w14:textId="77777777" w:rsidR="002F29CE" w:rsidRPr="00AC72FF" w:rsidRDefault="002F29CE" w:rsidP="002F29CE">
      <w:pPr>
        <w:jc w:val="both"/>
        <w:rPr>
          <w:rFonts w:ascii="Avenir Next" w:hAnsi="Avenir Next"/>
          <w:sz w:val="20"/>
          <w:szCs w:val="20"/>
        </w:rPr>
      </w:pPr>
    </w:p>
    <w:p w14:paraId="3D684130" w14:textId="03F8BB8F" w:rsidR="002F29CE" w:rsidRPr="00AC72FF" w:rsidRDefault="002F29CE" w:rsidP="002F29CE">
      <w:pPr>
        <w:jc w:val="both"/>
        <w:rPr>
          <w:rFonts w:ascii="Avenir Next" w:hAnsi="Avenir Next"/>
          <w:sz w:val="20"/>
          <w:szCs w:val="20"/>
        </w:rPr>
      </w:pPr>
      <w:r w:rsidRPr="00AC72FF">
        <w:rPr>
          <w:rFonts w:ascii="Avenir Next" w:hAnsi="Avenir Next"/>
          <w:sz w:val="20"/>
          <w:szCs w:val="20"/>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056D4A66" w14:textId="77777777" w:rsidR="003C7153" w:rsidRPr="00AC72FF" w:rsidRDefault="003C7153" w:rsidP="000F1343">
      <w:pPr>
        <w:jc w:val="both"/>
        <w:rPr>
          <w:rFonts w:ascii="Avenir Next" w:hAnsi="Avenir Next"/>
          <w:sz w:val="20"/>
          <w:szCs w:val="20"/>
        </w:rPr>
      </w:pPr>
    </w:p>
    <w:p w14:paraId="4CCBE041" w14:textId="77777777" w:rsidR="000530B2" w:rsidRPr="00AC72FF" w:rsidRDefault="000530B2" w:rsidP="000F1343">
      <w:pPr>
        <w:jc w:val="both"/>
        <w:rPr>
          <w:rFonts w:ascii="Avenir Next" w:hAnsi="Avenir Next"/>
          <w:sz w:val="22"/>
          <w:szCs w:val="22"/>
        </w:rPr>
      </w:pPr>
    </w:p>
    <w:p w14:paraId="4466F61B" w14:textId="170AC52C" w:rsidR="000530B2" w:rsidRPr="00AC72FF" w:rsidRDefault="000530B2" w:rsidP="000F1343">
      <w:pPr>
        <w:jc w:val="both"/>
        <w:rPr>
          <w:rFonts w:ascii="Avenir Next" w:hAnsi="Avenir Next"/>
          <w:sz w:val="22"/>
          <w:szCs w:val="22"/>
        </w:rPr>
      </w:pPr>
    </w:p>
    <w:p w14:paraId="133AFA23" w14:textId="589AB953" w:rsidR="002F29CE" w:rsidRPr="00AC72FF" w:rsidRDefault="002F29CE" w:rsidP="000F1343">
      <w:pPr>
        <w:jc w:val="both"/>
        <w:rPr>
          <w:rFonts w:ascii="Avenir Next" w:hAnsi="Avenir Next"/>
          <w:sz w:val="22"/>
          <w:szCs w:val="22"/>
        </w:rPr>
      </w:pPr>
    </w:p>
    <w:p w14:paraId="42C4903A" w14:textId="09DDCA34" w:rsidR="002F29CE" w:rsidRPr="00AC72FF" w:rsidRDefault="002F29CE" w:rsidP="000F1343">
      <w:pPr>
        <w:jc w:val="both"/>
        <w:rPr>
          <w:rFonts w:ascii="Avenir Next" w:hAnsi="Avenir Next"/>
          <w:sz w:val="22"/>
          <w:szCs w:val="22"/>
        </w:rPr>
      </w:pPr>
    </w:p>
    <w:p w14:paraId="1CA2EB29" w14:textId="31243533" w:rsidR="002F29CE" w:rsidRPr="00AC72FF" w:rsidRDefault="002F29CE" w:rsidP="000F1343">
      <w:pPr>
        <w:jc w:val="both"/>
        <w:rPr>
          <w:rFonts w:ascii="Avenir Next" w:hAnsi="Avenir Next"/>
          <w:sz w:val="22"/>
          <w:szCs w:val="22"/>
        </w:rPr>
      </w:pPr>
    </w:p>
    <w:p w14:paraId="5519ACEF" w14:textId="04753763" w:rsidR="002F29CE" w:rsidRPr="00AC72FF" w:rsidRDefault="002F29CE">
      <w:pPr>
        <w:rPr>
          <w:rFonts w:ascii="Avenir Next" w:hAnsi="Avenir Next"/>
          <w:sz w:val="22"/>
          <w:szCs w:val="22"/>
        </w:rPr>
      </w:pPr>
      <w:r w:rsidRPr="00AC72FF">
        <w:rPr>
          <w:rFonts w:ascii="Avenir Next" w:hAnsi="Avenir Next"/>
          <w:sz w:val="22"/>
          <w:szCs w:val="22"/>
        </w:rPr>
        <w:br w:type="page"/>
      </w:r>
    </w:p>
    <w:p w14:paraId="1CD597B3" w14:textId="37613B49" w:rsidR="002F29CE" w:rsidRPr="00AC72FF" w:rsidRDefault="002F29CE" w:rsidP="002F29CE">
      <w:pPr>
        <w:autoSpaceDE w:val="0"/>
        <w:autoSpaceDN w:val="0"/>
        <w:adjustRightInd w:val="0"/>
        <w:spacing w:line="276" w:lineRule="auto"/>
        <w:rPr>
          <w:rFonts w:ascii="Avenir Next" w:hAnsi="Avenir Next" w:cs="Antonio-Regular"/>
          <w:b/>
        </w:rPr>
      </w:pPr>
      <w:r w:rsidRPr="00AC72FF">
        <w:rPr>
          <w:noProof/>
        </w:rPr>
        <w:lastRenderedPageBreak/>
        <w:drawing>
          <wp:anchor distT="0" distB="0" distL="114300" distR="114300" simplePos="0" relativeHeight="251659264" behindDoc="1" locked="0" layoutInCell="1" allowOverlap="1" wp14:anchorId="5C3DA77C" wp14:editId="444F1AB6">
            <wp:simplePos x="0" y="0"/>
            <wp:positionH relativeFrom="page">
              <wp:align>right</wp:align>
            </wp:positionH>
            <wp:positionV relativeFrom="paragraph">
              <wp:posOffset>0</wp:posOffset>
            </wp:positionV>
            <wp:extent cx="2141220" cy="3053080"/>
            <wp:effectExtent l="0" t="0" r="0" b="0"/>
            <wp:wrapTight wrapText="bothSides">
              <wp:wrapPolygon edited="0">
                <wp:start x="0" y="0"/>
                <wp:lineTo x="0" y="21429"/>
                <wp:lineTo x="21331" y="21429"/>
                <wp:lineTo x="2133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B65" w:rsidRPr="00AC72FF">
        <w:rPr>
          <w:rFonts w:ascii="Avenir Next" w:hAnsi="Avenir Next" w:cs="Antonio-Regular"/>
          <w:b/>
        </w:rPr>
        <w:t>Chronomaster</w:t>
      </w:r>
      <w:r w:rsidR="00BD5879">
        <w:rPr>
          <w:rFonts w:ascii="Avenir Next" w:hAnsi="Avenir Next" w:cs="Antonio-Regular"/>
          <w:b/>
        </w:rPr>
        <w:t xml:space="preserve"> Revival</w:t>
      </w:r>
      <w:r w:rsidR="00EC4B65" w:rsidRPr="00AC72FF">
        <w:rPr>
          <w:rFonts w:ascii="Avenir Next" w:hAnsi="Avenir Next" w:cs="Antonio-Regular"/>
          <w:b/>
        </w:rPr>
        <w:t xml:space="preserve"> </w:t>
      </w:r>
      <w:r w:rsidRPr="00AC72FF">
        <w:rPr>
          <w:rFonts w:ascii="Avenir Next" w:hAnsi="Avenir Next"/>
          <w:b/>
        </w:rPr>
        <w:t xml:space="preserve">‘Shadow” </w:t>
      </w:r>
    </w:p>
    <w:p w14:paraId="4929731C" w14:textId="77777777" w:rsidR="002F29CE" w:rsidRPr="00AC72FF" w:rsidRDefault="002F29CE" w:rsidP="002F29CE">
      <w:pPr>
        <w:autoSpaceDE w:val="0"/>
        <w:autoSpaceDN w:val="0"/>
        <w:adjustRightInd w:val="0"/>
        <w:spacing w:line="276" w:lineRule="auto"/>
        <w:rPr>
          <w:rFonts w:ascii="Avenir Next" w:hAnsi="Avenir Next" w:cs="Arial"/>
          <w:bCs/>
          <w:sz w:val="18"/>
          <w:szCs w:val="18"/>
        </w:rPr>
      </w:pPr>
      <w:r w:rsidRPr="00AC72FF">
        <w:rPr>
          <w:rFonts w:ascii="Avenir Next" w:hAnsi="Avenir Next" w:cs="Antonio-Regular"/>
          <w:sz w:val="18"/>
          <w:szCs w:val="18"/>
        </w:rPr>
        <w:t xml:space="preserve">Reference: </w:t>
      </w:r>
      <w:r w:rsidRPr="00AC72FF">
        <w:rPr>
          <w:rFonts w:ascii="Avenir Next" w:hAnsi="Avenir Next" w:cs="Antonio-Regular"/>
          <w:sz w:val="18"/>
          <w:szCs w:val="18"/>
        </w:rPr>
        <w:tab/>
      </w:r>
      <w:r w:rsidRPr="00AC72FF">
        <w:rPr>
          <w:rFonts w:ascii="Avenir Next" w:hAnsi="Avenir Next" w:cs="Arial"/>
          <w:bCs/>
          <w:sz w:val="18"/>
          <w:szCs w:val="18"/>
        </w:rPr>
        <w:t>97.T384.4061/21.C822</w:t>
      </w:r>
    </w:p>
    <w:p w14:paraId="5631E524" w14:textId="77777777" w:rsidR="002F29CE" w:rsidRPr="00AC72FF" w:rsidRDefault="002F29CE" w:rsidP="002F29CE">
      <w:pPr>
        <w:autoSpaceDE w:val="0"/>
        <w:autoSpaceDN w:val="0"/>
        <w:adjustRightInd w:val="0"/>
        <w:spacing w:line="276" w:lineRule="auto"/>
        <w:rPr>
          <w:rFonts w:ascii="Avenir Next" w:hAnsi="Avenir Next" w:cs="Arial"/>
          <w:bCs/>
          <w:sz w:val="18"/>
          <w:szCs w:val="18"/>
        </w:rPr>
      </w:pPr>
    </w:p>
    <w:p w14:paraId="53308C77" w14:textId="77777777" w:rsidR="002F29CE" w:rsidRPr="00AC72FF" w:rsidRDefault="002F29CE" w:rsidP="002F29CE">
      <w:pPr>
        <w:autoSpaceDE w:val="0"/>
        <w:autoSpaceDN w:val="0"/>
        <w:adjustRightInd w:val="0"/>
        <w:spacing w:line="276" w:lineRule="auto"/>
        <w:rPr>
          <w:rFonts w:ascii="Avenir Next" w:hAnsi="Avenir Next" w:cs="Antonio-Regular"/>
          <w:b/>
          <w:sz w:val="18"/>
          <w:szCs w:val="18"/>
        </w:rPr>
      </w:pPr>
      <w:r w:rsidRPr="00AC72FF">
        <w:rPr>
          <w:rFonts w:ascii="Avenir Next" w:hAnsi="Avenir Next" w:cs="Antonio-Regular"/>
          <w:b/>
          <w:sz w:val="18"/>
          <w:szCs w:val="18"/>
        </w:rPr>
        <w:t xml:space="preserve">Key points: </w:t>
      </w:r>
      <w:r w:rsidRPr="00AC72FF">
        <w:rPr>
          <w:rFonts w:ascii="Avenir Next" w:hAnsi="Avenir Next" w:cs="OpenSans-CondensedLight"/>
          <w:sz w:val="18"/>
          <w:szCs w:val="18"/>
        </w:rPr>
        <w:t>Original 1969 case with 37mm diameter</w:t>
      </w:r>
      <w:r w:rsidRPr="00AC72FF">
        <w:rPr>
          <w:rFonts w:ascii="Avenir Next" w:hAnsi="Avenir Next" w:cs="Antonio-Regular"/>
          <w:b/>
          <w:sz w:val="18"/>
          <w:szCs w:val="18"/>
        </w:rPr>
        <w:t xml:space="preserve">, </w:t>
      </w:r>
      <w:r w:rsidRPr="00AC72FF">
        <w:rPr>
          <w:rFonts w:ascii="Avenir Next" w:hAnsi="Avenir Next" w:cs="OpenSans-CondensedLight"/>
          <w:sz w:val="18"/>
          <w:szCs w:val="18"/>
        </w:rPr>
        <w:t>Automatic El Primero column-wheel chronograph</w:t>
      </w:r>
    </w:p>
    <w:p w14:paraId="08898AC6" w14:textId="77777777" w:rsidR="002F29CE" w:rsidRPr="00AC72FF" w:rsidRDefault="002F29CE" w:rsidP="002F29CE">
      <w:pPr>
        <w:autoSpaceDE w:val="0"/>
        <w:autoSpaceDN w:val="0"/>
        <w:adjustRightInd w:val="0"/>
        <w:spacing w:line="276" w:lineRule="auto"/>
        <w:rPr>
          <w:rFonts w:ascii="Avenir Next" w:hAnsi="Avenir Next" w:cs="Antonio-Regular"/>
          <w:b/>
          <w:sz w:val="18"/>
          <w:szCs w:val="18"/>
        </w:rPr>
      </w:pPr>
      <w:r w:rsidRPr="00AC72FF">
        <w:rPr>
          <w:rFonts w:ascii="Avenir Next" w:hAnsi="Avenir Next" w:cs="Antonio-Regular"/>
          <w:b/>
          <w:sz w:val="18"/>
          <w:szCs w:val="18"/>
        </w:rPr>
        <w:t xml:space="preserve">Movement: </w:t>
      </w:r>
      <w:r w:rsidRPr="00AC72FF">
        <w:rPr>
          <w:rFonts w:ascii="Avenir Next" w:hAnsi="Avenir Next" w:cs="OpenSans-CondensedLight"/>
          <w:sz w:val="18"/>
          <w:szCs w:val="18"/>
        </w:rPr>
        <w:t>El Primero 4061 Automatic</w:t>
      </w:r>
    </w:p>
    <w:p w14:paraId="1F9D83BB" w14:textId="77777777" w:rsidR="002F29CE" w:rsidRPr="00AC72FF" w:rsidRDefault="002F29CE" w:rsidP="002F29CE">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bCs/>
          <w:sz w:val="18"/>
          <w:szCs w:val="18"/>
        </w:rPr>
        <w:t>Frequency:</w:t>
      </w:r>
      <w:r w:rsidRPr="00AC72FF">
        <w:rPr>
          <w:rFonts w:ascii="Avenir Next" w:hAnsi="Avenir Next" w:cs="OpenSans-CondensedLight"/>
          <w:sz w:val="18"/>
          <w:szCs w:val="18"/>
        </w:rPr>
        <w:t xml:space="preserve"> 36,000 </w:t>
      </w:r>
      <w:proofErr w:type="spellStart"/>
      <w:r w:rsidRPr="00AC72FF">
        <w:rPr>
          <w:rFonts w:ascii="Avenir Next" w:hAnsi="Avenir Next" w:cs="OpenSans-CondensedLight"/>
          <w:sz w:val="18"/>
          <w:szCs w:val="18"/>
        </w:rPr>
        <w:t>VpH</w:t>
      </w:r>
      <w:proofErr w:type="spellEnd"/>
      <w:r w:rsidRPr="00AC72FF">
        <w:rPr>
          <w:rFonts w:ascii="Avenir Next" w:hAnsi="Avenir Next" w:cs="OpenSans-CondensedLight"/>
          <w:sz w:val="18"/>
          <w:szCs w:val="18"/>
        </w:rPr>
        <w:t xml:space="preserve"> (5 Hz)</w:t>
      </w:r>
    </w:p>
    <w:p w14:paraId="78D36071" w14:textId="77777777" w:rsidR="002F29CE" w:rsidRPr="00AC72FF" w:rsidRDefault="002F29CE" w:rsidP="002F29CE">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bCs/>
          <w:sz w:val="18"/>
          <w:szCs w:val="18"/>
        </w:rPr>
        <w:t>Power reserve:</w:t>
      </w:r>
      <w:r w:rsidRPr="00AC72FF">
        <w:rPr>
          <w:rFonts w:ascii="Avenir Next" w:hAnsi="Avenir Next" w:cs="OpenSans-CondensedLight"/>
          <w:sz w:val="18"/>
          <w:szCs w:val="18"/>
        </w:rPr>
        <w:t xml:space="preserve"> min. 50 hours</w:t>
      </w:r>
    </w:p>
    <w:p w14:paraId="6027C224" w14:textId="19EB8965" w:rsidR="002F29CE" w:rsidRPr="00AC72FF" w:rsidRDefault="002F29CE" w:rsidP="002F29CE">
      <w:pPr>
        <w:autoSpaceDE w:val="0"/>
        <w:autoSpaceDN w:val="0"/>
        <w:adjustRightInd w:val="0"/>
        <w:spacing w:line="276" w:lineRule="auto"/>
        <w:rPr>
          <w:rFonts w:ascii="Avenir Next" w:hAnsi="Avenir Next" w:cs="OpenSans-CondensedLight"/>
          <w:sz w:val="18"/>
          <w:szCs w:val="18"/>
        </w:rPr>
      </w:pPr>
      <w:r w:rsidRPr="00AC72FF">
        <w:rPr>
          <w:rFonts w:ascii="Avenir Next" w:hAnsi="Avenir Next" w:cs="Antonio-Regular"/>
          <w:b/>
          <w:sz w:val="18"/>
          <w:szCs w:val="18"/>
        </w:rPr>
        <w:t xml:space="preserve">Functions: </w:t>
      </w:r>
      <w:r w:rsidRPr="00AC72FF">
        <w:rPr>
          <w:rFonts w:ascii="Avenir Next" w:hAnsi="Avenir Next" w:cs="OpenSans-CondensedLight"/>
          <w:sz w:val="18"/>
          <w:szCs w:val="18"/>
        </w:rPr>
        <w:t xml:space="preserve">Hours and minutes in the </w:t>
      </w:r>
      <w:proofErr w:type="spellStart"/>
      <w:r w:rsidRPr="00AC72FF">
        <w:rPr>
          <w:rFonts w:ascii="Avenir Next" w:hAnsi="Avenir Next" w:cs="OpenSans-CondensedLight"/>
          <w:sz w:val="18"/>
          <w:szCs w:val="18"/>
        </w:rPr>
        <w:t>centre</w:t>
      </w:r>
      <w:proofErr w:type="spellEnd"/>
      <w:r w:rsidRPr="00AC72FF">
        <w:rPr>
          <w:rFonts w:ascii="Avenir Next" w:hAnsi="Avenir Next" w:cs="Antonio-Regular"/>
          <w:b/>
          <w:sz w:val="18"/>
          <w:szCs w:val="18"/>
        </w:rPr>
        <w:t xml:space="preserve">. </w:t>
      </w:r>
      <w:r w:rsidRPr="00AC72FF">
        <w:rPr>
          <w:rFonts w:ascii="Avenir Next" w:hAnsi="Avenir Next" w:cs="OpenSans-CondensedLight"/>
          <w:sz w:val="18"/>
          <w:szCs w:val="18"/>
        </w:rPr>
        <w:t>Small seconds at nine o’clock</w:t>
      </w:r>
      <w:r w:rsidRPr="00AC72FF">
        <w:rPr>
          <w:rFonts w:ascii="Avenir Next" w:hAnsi="Avenir Next" w:cs="Antonio-Regular"/>
          <w:b/>
          <w:sz w:val="18"/>
          <w:szCs w:val="18"/>
        </w:rPr>
        <w:t xml:space="preserve">. </w:t>
      </w:r>
      <w:r w:rsidRPr="00AC72FF">
        <w:rPr>
          <w:rFonts w:ascii="Avenir Next" w:hAnsi="Avenir Next" w:cs="OpenSans-CondensedLight"/>
          <w:sz w:val="18"/>
          <w:szCs w:val="18"/>
        </w:rPr>
        <w:t>Chronograph:</w:t>
      </w:r>
      <w:r w:rsidRPr="00AC72FF">
        <w:rPr>
          <w:rFonts w:ascii="Avenir Next" w:hAnsi="Avenir Next" w:cs="Antonio-Regular"/>
          <w:b/>
          <w:sz w:val="18"/>
          <w:szCs w:val="18"/>
        </w:rPr>
        <w:t xml:space="preserve"> </w:t>
      </w:r>
      <w:r w:rsidRPr="00AC72FF">
        <w:rPr>
          <w:rFonts w:ascii="Avenir Next" w:hAnsi="Avenir Next" w:cs="OpenSans-CondensedLight"/>
          <w:sz w:val="18"/>
          <w:szCs w:val="18"/>
        </w:rPr>
        <w:t>central chronograph hand</w:t>
      </w:r>
      <w:r w:rsidRPr="00AC72FF">
        <w:rPr>
          <w:rFonts w:ascii="Avenir Next" w:hAnsi="Avenir Next" w:cs="Antonio-Regular"/>
          <w:b/>
          <w:sz w:val="18"/>
          <w:szCs w:val="18"/>
        </w:rPr>
        <w:t xml:space="preserve">, </w:t>
      </w:r>
      <w:r w:rsidRPr="00AC72FF">
        <w:rPr>
          <w:rFonts w:ascii="Avenir Next" w:hAnsi="Avenir Next" w:cs="OpenSans-CondensedLight"/>
          <w:sz w:val="18"/>
          <w:szCs w:val="18"/>
        </w:rPr>
        <w:t>12-hour counter at six o’clock</w:t>
      </w:r>
      <w:r w:rsidRPr="00AC72FF">
        <w:rPr>
          <w:rFonts w:ascii="Avenir Next" w:hAnsi="Avenir Next" w:cs="Antonio-Regular"/>
          <w:b/>
          <w:sz w:val="18"/>
          <w:szCs w:val="18"/>
        </w:rPr>
        <w:t xml:space="preserve">, </w:t>
      </w:r>
      <w:r w:rsidRPr="00AC72FF">
        <w:rPr>
          <w:rFonts w:ascii="Avenir Next" w:hAnsi="Avenir Next" w:cs="OpenSans-CondensedLight"/>
          <w:sz w:val="18"/>
          <w:szCs w:val="18"/>
        </w:rPr>
        <w:t>30-minute counter at three o’clock</w:t>
      </w:r>
      <w:r w:rsidRPr="00AC72FF">
        <w:rPr>
          <w:rFonts w:ascii="Avenir Next" w:hAnsi="Avenir Next" w:cs="Antonio-Regular"/>
          <w:b/>
          <w:sz w:val="18"/>
          <w:szCs w:val="18"/>
        </w:rPr>
        <w:t xml:space="preserve">. </w:t>
      </w:r>
      <w:r w:rsidRPr="00AC72FF">
        <w:rPr>
          <w:rFonts w:ascii="Avenir Next" w:hAnsi="Avenir Next" w:cs="OpenSans-CondensedLight"/>
          <w:sz w:val="18"/>
          <w:szCs w:val="18"/>
        </w:rPr>
        <w:t>Tachymetric scale</w:t>
      </w:r>
      <w:r w:rsidRPr="00AC72FF">
        <w:rPr>
          <w:rFonts w:ascii="Avenir Next" w:hAnsi="Avenir Next" w:cs="Antonio-Regular"/>
          <w:b/>
          <w:sz w:val="18"/>
          <w:szCs w:val="18"/>
        </w:rPr>
        <w:t xml:space="preserve">. </w:t>
      </w:r>
      <w:r w:rsidRPr="00AC72FF">
        <w:rPr>
          <w:rFonts w:ascii="Avenir Next" w:hAnsi="Avenir Next" w:cs="OpenSans-CondensedLight"/>
          <w:sz w:val="18"/>
          <w:szCs w:val="18"/>
        </w:rPr>
        <w:br/>
      </w:r>
      <w:r w:rsidRPr="00AC72FF">
        <w:rPr>
          <w:rFonts w:ascii="Avenir Next" w:hAnsi="Avenir Next" w:cs="Antonio-Regular"/>
          <w:b/>
          <w:sz w:val="18"/>
          <w:szCs w:val="18"/>
        </w:rPr>
        <w:t xml:space="preserve">Case: </w:t>
      </w:r>
      <w:r w:rsidRPr="00AC72FF">
        <w:rPr>
          <w:rFonts w:ascii="Avenir Next" w:hAnsi="Avenir Next" w:cs="OpenSans-CondensedLight"/>
          <w:sz w:val="18"/>
          <w:szCs w:val="18"/>
        </w:rPr>
        <w:t>37-mm</w:t>
      </w:r>
    </w:p>
    <w:p w14:paraId="704FB8EA" w14:textId="77777777" w:rsidR="002F29CE" w:rsidRPr="00AC72FF" w:rsidRDefault="002F29CE" w:rsidP="002F29CE">
      <w:pPr>
        <w:autoSpaceDE w:val="0"/>
        <w:autoSpaceDN w:val="0"/>
        <w:adjustRightInd w:val="0"/>
        <w:spacing w:line="276" w:lineRule="auto"/>
        <w:rPr>
          <w:rFonts w:ascii="Avenir Next" w:hAnsi="Avenir Next" w:cs="Antonio-Regular"/>
          <w:b/>
          <w:sz w:val="18"/>
          <w:szCs w:val="18"/>
        </w:rPr>
      </w:pPr>
      <w:r w:rsidRPr="00AC72FF">
        <w:rPr>
          <w:rFonts w:ascii="Avenir Next" w:hAnsi="Avenir Next" w:cs="OpenSans-CondensedLight"/>
          <w:b/>
          <w:bCs/>
          <w:sz w:val="18"/>
          <w:szCs w:val="18"/>
        </w:rPr>
        <w:t>Material:</w:t>
      </w:r>
      <w:r w:rsidRPr="00AC72FF">
        <w:rPr>
          <w:rFonts w:ascii="Avenir Next" w:hAnsi="Avenir Next" w:cs="OpenSans-CondensedLight"/>
          <w:sz w:val="18"/>
          <w:szCs w:val="18"/>
        </w:rPr>
        <w:t xml:space="preserve"> </w:t>
      </w:r>
      <w:proofErr w:type="spellStart"/>
      <w:r w:rsidRPr="00AC72FF">
        <w:rPr>
          <w:rFonts w:ascii="Avenir Next" w:hAnsi="Avenir Next" w:cs="OpenSans-CondensedLight"/>
          <w:sz w:val="18"/>
          <w:szCs w:val="18"/>
        </w:rPr>
        <w:t>microblasted</w:t>
      </w:r>
      <w:proofErr w:type="spellEnd"/>
      <w:r w:rsidRPr="00AC72FF">
        <w:rPr>
          <w:rFonts w:ascii="Avenir Next" w:hAnsi="Avenir Next" w:cs="OpenSans-CondensedLight"/>
          <w:sz w:val="18"/>
          <w:szCs w:val="18"/>
        </w:rPr>
        <w:t xml:space="preserve"> titanium</w:t>
      </w:r>
    </w:p>
    <w:p w14:paraId="3D75E10B" w14:textId="77777777" w:rsidR="002F29CE" w:rsidRPr="00AC72FF" w:rsidRDefault="002F29CE" w:rsidP="002F29CE">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sz w:val="18"/>
          <w:szCs w:val="18"/>
        </w:rPr>
        <w:t>Dial:</w:t>
      </w:r>
      <w:r w:rsidRPr="00AC72FF">
        <w:rPr>
          <w:rFonts w:ascii="Avenir Next" w:hAnsi="Avenir Next" w:cs="OpenSans-CondensedLight"/>
          <w:sz w:val="18"/>
          <w:szCs w:val="18"/>
        </w:rPr>
        <w:t xml:space="preserve"> Black dial with grey counters and tachymeter scale </w:t>
      </w:r>
      <w:r w:rsidRPr="00AC72FF">
        <w:rPr>
          <w:rFonts w:ascii="Avenir Next" w:hAnsi="Avenir Next" w:cs="OpenSans-CondensedLight"/>
          <w:sz w:val="18"/>
          <w:szCs w:val="18"/>
        </w:rPr>
        <w:br/>
      </w:r>
      <w:r w:rsidRPr="00AC72FF">
        <w:rPr>
          <w:rFonts w:ascii="Avenir Next" w:hAnsi="Avenir Next" w:cs="OpenSans-CondensedLight"/>
          <w:b/>
          <w:bCs/>
          <w:sz w:val="18"/>
          <w:szCs w:val="18"/>
        </w:rPr>
        <w:t>Water-resistance:</w:t>
      </w:r>
      <w:r w:rsidRPr="00AC72FF">
        <w:rPr>
          <w:rFonts w:ascii="Avenir Next" w:hAnsi="Avenir Next" w:cs="OpenSans-CondensedLight"/>
          <w:sz w:val="18"/>
          <w:szCs w:val="18"/>
        </w:rPr>
        <w:t xml:space="preserve"> 5 ATM</w:t>
      </w:r>
    </w:p>
    <w:p w14:paraId="6E473C88" w14:textId="77777777" w:rsidR="002F29CE" w:rsidRPr="00AC72FF" w:rsidRDefault="002F29CE" w:rsidP="002F29CE">
      <w:pPr>
        <w:autoSpaceDE w:val="0"/>
        <w:autoSpaceDN w:val="0"/>
        <w:adjustRightInd w:val="0"/>
        <w:spacing w:line="276" w:lineRule="auto"/>
        <w:rPr>
          <w:rFonts w:ascii="Avenir Next" w:hAnsi="Avenir Next" w:cs="OpenSans-CondensedLight"/>
          <w:b/>
          <w:sz w:val="18"/>
          <w:szCs w:val="18"/>
        </w:rPr>
      </w:pPr>
      <w:r w:rsidRPr="00AC72FF">
        <w:rPr>
          <w:rFonts w:ascii="Avenir Next" w:hAnsi="Avenir Next" w:cs="OpenSans-CondensedLight"/>
          <w:b/>
          <w:bCs/>
          <w:sz w:val="18"/>
          <w:szCs w:val="18"/>
        </w:rPr>
        <w:t>Price:</w:t>
      </w:r>
      <w:r w:rsidRPr="00AC72FF">
        <w:rPr>
          <w:rFonts w:ascii="Avenir Next" w:hAnsi="Avenir Next" w:cs="OpenSans-CondensedLight"/>
          <w:sz w:val="18"/>
          <w:szCs w:val="18"/>
        </w:rPr>
        <w:t xml:space="preserve"> 8400 CHF</w:t>
      </w:r>
      <w:r w:rsidRPr="00AC72FF">
        <w:rPr>
          <w:rFonts w:ascii="Avenir Next" w:hAnsi="Avenir Next" w:cs="OpenSans-CondensedLight"/>
          <w:sz w:val="18"/>
          <w:szCs w:val="18"/>
        </w:rPr>
        <w:br/>
      </w:r>
      <w:r w:rsidRPr="00AC72FF">
        <w:rPr>
          <w:rFonts w:ascii="Avenir Next" w:hAnsi="Avenir Next" w:cs="OpenSans-CondensedLight"/>
          <w:b/>
          <w:bCs/>
          <w:sz w:val="18"/>
          <w:szCs w:val="18"/>
        </w:rPr>
        <w:t>Hour-markers:</w:t>
      </w:r>
      <w:r w:rsidRPr="00AC72FF">
        <w:rPr>
          <w:rFonts w:ascii="Avenir Next" w:hAnsi="Avenir Next" w:cs="OpenSans-CondensedLight"/>
          <w:sz w:val="18"/>
          <w:szCs w:val="18"/>
        </w:rPr>
        <w:t xml:space="preserve"> Rhodium-plated, faceted and coated with </w:t>
      </w:r>
      <w:proofErr w:type="spellStart"/>
      <w:r w:rsidRPr="00AC72FF">
        <w:rPr>
          <w:rFonts w:ascii="Avenir Next" w:hAnsi="Avenir Next" w:cs="OpenSans-CondensedLight"/>
          <w:sz w:val="18"/>
          <w:szCs w:val="18"/>
        </w:rPr>
        <w:t>Super-LumiNova®SLN</w:t>
      </w:r>
      <w:proofErr w:type="spellEnd"/>
      <w:r w:rsidRPr="00AC72FF">
        <w:rPr>
          <w:rFonts w:ascii="Avenir Next" w:hAnsi="Avenir Next" w:cs="OpenSans-CondensedLight"/>
          <w:sz w:val="18"/>
          <w:szCs w:val="18"/>
        </w:rPr>
        <w:t xml:space="preserve"> C1</w:t>
      </w:r>
      <w:r w:rsidRPr="00AC72FF">
        <w:rPr>
          <w:rFonts w:ascii="Avenir Next" w:hAnsi="Avenir Next" w:cs="OpenSans-CondensedLight"/>
          <w:sz w:val="18"/>
          <w:szCs w:val="18"/>
        </w:rPr>
        <w:br/>
      </w:r>
      <w:r w:rsidRPr="00AC72FF">
        <w:rPr>
          <w:rFonts w:ascii="Avenir Next" w:hAnsi="Avenir Next" w:cs="OpenSans-CondensedLight"/>
          <w:b/>
          <w:bCs/>
          <w:sz w:val="18"/>
          <w:szCs w:val="18"/>
        </w:rPr>
        <w:t>Hands:</w:t>
      </w:r>
      <w:r w:rsidRPr="00AC72FF">
        <w:rPr>
          <w:rFonts w:ascii="Avenir Next" w:hAnsi="Avenir Next" w:cs="OpenSans-CondensedLight"/>
          <w:sz w:val="18"/>
          <w:szCs w:val="18"/>
        </w:rPr>
        <w:t xml:space="preserve"> Rhodium-plated, faceted and coated with </w:t>
      </w:r>
      <w:proofErr w:type="spellStart"/>
      <w:r w:rsidRPr="00AC72FF">
        <w:rPr>
          <w:rFonts w:ascii="Avenir Next" w:hAnsi="Avenir Next" w:cs="OpenSans-CondensedLight"/>
          <w:sz w:val="18"/>
          <w:szCs w:val="18"/>
        </w:rPr>
        <w:t>Super-LumiNova®SLN</w:t>
      </w:r>
      <w:proofErr w:type="spellEnd"/>
      <w:r w:rsidRPr="00AC72FF">
        <w:rPr>
          <w:rFonts w:ascii="Avenir Next" w:hAnsi="Avenir Next" w:cs="OpenSans-CondensedLight"/>
          <w:sz w:val="18"/>
          <w:szCs w:val="18"/>
        </w:rPr>
        <w:t xml:space="preserve"> C1 </w:t>
      </w:r>
    </w:p>
    <w:p w14:paraId="3DEA2FEF" w14:textId="0641C0A4" w:rsidR="002F29CE" w:rsidRPr="004E6971" w:rsidRDefault="002F29CE" w:rsidP="002F29CE">
      <w:pPr>
        <w:autoSpaceDE w:val="0"/>
        <w:autoSpaceDN w:val="0"/>
        <w:adjustRightInd w:val="0"/>
        <w:spacing w:line="276" w:lineRule="auto"/>
        <w:rPr>
          <w:rFonts w:ascii="Avenir Next" w:hAnsi="Avenir Next" w:cs="OpenSans-CondensedLight"/>
          <w:sz w:val="18"/>
          <w:szCs w:val="18"/>
        </w:rPr>
      </w:pPr>
      <w:r w:rsidRPr="00AC72FF">
        <w:rPr>
          <w:rFonts w:ascii="Avenir Next" w:hAnsi="Avenir Next" w:cs="OpenSans-CondensedLight"/>
          <w:b/>
          <w:sz w:val="18"/>
          <w:szCs w:val="18"/>
        </w:rPr>
        <w:t>Bracelet &amp; Buckle:</w:t>
      </w:r>
      <w:r w:rsidRPr="00AC72FF">
        <w:rPr>
          <w:rFonts w:ascii="Avenir Next" w:hAnsi="Avenir Next" w:cs="OpenSans-CondensedLight"/>
          <w:sz w:val="18"/>
          <w:szCs w:val="18"/>
        </w:rPr>
        <w:t xml:space="preserve"> Black “</w:t>
      </w:r>
      <w:proofErr w:type="spellStart"/>
      <w:r w:rsidRPr="00AC72FF">
        <w:rPr>
          <w:rFonts w:ascii="Avenir Next" w:hAnsi="Avenir Next" w:cs="OpenSans-CondensedLight"/>
          <w:sz w:val="18"/>
          <w:szCs w:val="18"/>
        </w:rPr>
        <w:t>cordura</w:t>
      </w:r>
      <w:proofErr w:type="spellEnd"/>
      <w:r w:rsidRPr="00AC72FF">
        <w:rPr>
          <w:rFonts w:ascii="Avenir Next" w:hAnsi="Avenir Next" w:cs="OpenSans-CondensedLight"/>
          <w:sz w:val="18"/>
          <w:szCs w:val="18"/>
        </w:rPr>
        <w:t xml:space="preserve"> effect” strap and </w:t>
      </w:r>
      <w:r w:rsidR="00240AF0">
        <w:rPr>
          <w:rFonts w:ascii="Avenir Next" w:hAnsi="Avenir Next" w:cs="OpenSans-CondensedLight"/>
          <w:sz w:val="18"/>
          <w:szCs w:val="18"/>
        </w:rPr>
        <w:t>white</w:t>
      </w:r>
      <w:r w:rsidRPr="00AC72FF">
        <w:rPr>
          <w:rFonts w:ascii="Avenir Next" w:hAnsi="Avenir Next" w:cs="OpenSans-CondensedLight"/>
          <w:sz w:val="18"/>
          <w:szCs w:val="18"/>
        </w:rPr>
        <w:t xml:space="preserve"> stitching. </w:t>
      </w:r>
      <w:proofErr w:type="spellStart"/>
      <w:r w:rsidRPr="00AC72FF">
        <w:rPr>
          <w:rFonts w:ascii="Avenir Next" w:hAnsi="Avenir Next" w:cs="OpenSans-CondensedLight"/>
          <w:sz w:val="18"/>
          <w:szCs w:val="18"/>
        </w:rPr>
        <w:t>Microblasted</w:t>
      </w:r>
      <w:proofErr w:type="spellEnd"/>
      <w:r w:rsidRPr="00AC72FF">
        <w:rPr>
          <w:rFonts w:ascii="Avenir Next" w:hAnsi="Avenir Next" w:cs="OpenSans-CondensedLight"/>
          <w:sz w:val="18"/>
          <w:szCs w:val="18"/>
        </w:rPr>
        <w:t xml:space="preserve"> titanium pin buckle.</w:t>
      </w:r>
      <w:r>
        <w:rPr>
          <w:rFonts w:ascii="Avenir Next" w:hAnsi="Avenir Next" w:cs="OpenSans-CondensedLight"/>
          <w:sz w:val="18"/>
          <w:szCs w:val="18"/>
        </w:rPr>
        <w:t xml:space="preserve"> </w:t>
      </w:r>
    </w:p>
    <w:p w14:paraId="1FDA82B8" w14:textId="77777777" w:rsidR="002F29CE" w:rsidRPr="000F1343" w:rsidRDefault="002F29CE" w:rsidP="000F1343">
      <w:pPr>
        <w:jc w:val="both"/>
        <w:rPr>
          <w:rFonts w:ascii="Avenir Next" w:hAnsi="Avenir Next"/>
          <w:sz w:val="22"/>
          <w:szCs w:val="22"/>
        </w:rPr>
      </w:pPr>
    </w:p>
    <w:sectPr w:rsidR="002F29CE" w:rsidRPr="000F1343"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C0C8B" w14:textId="77777777" w:rsidR="008F1C46" w:rsidRDefault="008F1C46" w:rsidP="002F29CE">
      <w:r>
        <w:separator/>
      </w:r>
    </w:p>
  </w:endnote>
  <w:endnote w:type="continuationSeparator" w:id="0">
    <w:p w14:paraId="46066A92" w14:textId="77777777" w:rsidR="008F1C46" w:rsidRDefault="008F1C46" w:rsidP="002F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Avenir Next Regular"/>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24FC" w14:textId="77777777" w:rsidR="002F29CE" w:rsidRPr="0052260C" w:rsidRDefault="002F29CE" w:rsidP="002F29CE">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w:t>
    </w:r>
    <w:proofErr w:type="spellStart"/>
    <w:r w:rsidRPr="0052260C">
      <w:rPr>
        <w:rFonts w:ascii="Avenir Next" w:hAnsi="Avenir Next"/>
        <w:sz w:val="18"/>
        <w:szCs w:val="18"/>
        <w:lang w:val="fr-CH"/>
      </w:rPr>
      <w:t>Billodes</w:t>
    </w:r>
    <w:proofErr w:type="spellEnd"/>
    <w:r w:rsidRPr="0052260C">
      <w:rPr>
        <w:rFonts w:ascii="Avenir Next" w:hAnsi="Avenir Next"/>
        <w:sz w:val="18"/>
        <w:szCs w:val="18"/>
        <w:lang w:val="fr-CH"/>
      </w:rPr>
      <w:t xml:space="preserve"> 34-36 | CH-2400 Le Locle</w:t>
    </w:r>
  </w:p>
  <w:p w14:paraId="189C0ACC" w14:textId="2A310225" w:rsidR="002F29CE" w:rsidRPr="002F29CE" w:rsidRDefault="002F29CE" w:rsidP="002F29CE">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A1A5" w14:textId="77777777" w:rsidR="008F1C46" w:rsidRDefault="008F1C46" w:rsidP="002F29CE">
      <w:r>
        <w:separator/>
      </w:r>
    </w:p>
  </w:footnote>
  <w:footnote w:type="continuationSeparator" w:id="0">
    <w:p w14:paraId="77FE34E1" w14:textId="77777777" w:rsidR="008F1C46" w:rsidRDefault="008F1C46" w:rsidP="002F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907F" w14:textId="518C1C28" w:rsidR="002F29CE" w:rsidRDefault="002F29CE" w:rsidP="002F29CE">
    <w:pPr>
      <w:pStyle w:val="En-tte"/>
      <w:jc w:val="center"/>
    </w:pPr>
    <w:r>
      <w:rPr>
        <w:noProof/>
      </w:rPr>
      <w:drawing>
        <wp:inline distT="0" distB="0" distL="0" distR="0" wp14:anchorId="04C62F24" wp14:editId="189A2C1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E0E79F7" w14:textId="77777777" w:rsidR="002F29CE" w:rsidRDefault="002F29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735E5"/>
    <w:multiLevelType w:val="multilevel"/>
    <w:tmpl w:val="86CE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80D24"/>
    <w:multiLevelType w:val="multilevel"/>
    <w:tmpl w:val="B0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276D8"/>
    <w:multiLevelType w:val="multilevel"/>
    <w:tmpl w:val="13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08F"/>
    <w:rsid w:val="000530B2"/>
    <w:rsid w:val="000F1343"/>
    <w:rsid w:val="00116F1D"/>
    <w:rsid w:val="001341F5"/>
    <w:rsid w:val="00172575"/>
    <w:rsid w:val="00240AF0"/>
    <w:rsid w:val="002C462C"/>
    <w:rsid w:val="002F18EC"/>
    <w:rsid w:val="002F29CE"/>
    <w:rsid w:val="00353E4E"/>
    <w:rsid w:val="003C7153"/>
    <w:rsid w:val="00417AC3"/>
    <w:rsid w:val="004A0CD7"/>
    <w:rsid w:val="005030A1"/>
    <w:rsid w:val="005455AC"/>
    <w:rsid w:val="00583CE1"/>
    <w:rsid w:val="006C6051"/>
    <w:rsid w:val="007225E0"/>
    <w:rsid w:val="00761E20"/>
    <w:rsid w:val="00871E1C"/>
    <w:rsid w:val="00887536"/>
    <w:rsid w:val="008C1A22"/>
    <w:rsid w:val="008F1C46"/>
    <w:rsid w:val="0091231B"/>
    <w:rsid w:val="009F3679"/>
    <w:rsid w:val="00A360D0"/>
    <w:rsid w:val="00A4421E"/>
    <w:rsid w:val="00A7567E"/>
    <w:rsid w:val="00AC72FF"/>
    <w:rsid w:val="00B17D47"/>
    <w:rsid w:val="00B21701"/>
    <w:rsid w:val="00B92D16"/>
    <w:rsid w:val="00BA5A7D"/>
    <w:rsid w:val="00BD5879"/>
    <w:rsid w:val="00C541A7"/>
    <w:rsid w:val="00D61DDE"/>
    <w:rsid w:val="00DC20B5"/>
    <w:rsid w:val="00DF47CB"/>
    <w:rsid w:val="00E360CA"/>
    <w:rsid w:val="00E6608F"/>
    <w:rsid w:val="00EC4B65"/>
    <w:rsid w:val="00F06497"/>
    <w:rsid w:val="00F66A6D"/>
    <w:rsid w:val="00FA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608EC"/>
  <w14:defaultImageDpi w14:val="300"/>
  <w15:docId w15:val="{6F070102-D196-4518-832C-C43C862A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0530B2"/>
  </w:style>
  <w:style w:type="character" w:customStyle="1" w:styleId="apple-converted-space">
    <w:name w:val="apple-converted-space"/>
    <w:basedOn w:val="Policepardfaut"/>
    <w:rsid w:val="000530B2"/>
  </w:style>
  <w:style w:type="paragraph" w:customStyle="1" w:styleId="m-4750203700985257111msolistparagraph">
    <w:name w:val="m_-4750203700985257111msolistparagraph"/>
    <w:basedOn w:val="Normal"/>
    <w:rsid w:val="000530B2"/>
    <w:pPr>
      <w:spacing w:before="100" w:beforeAutospacing="1" w:after="100" w:afterAutospacing="1"/>
    </w:pPr>
    <w:rPr>
      <w:rFonts w:ascii="Times New Roman" w:hAnsi="Times New Roman" w:cs="Times New Roman"/>
      <w:sz w:val="20"/>
      <w:szCs w:val="20"/>
    </w:rPr>
  </w:style>
  <w:style w:type="character" w:styleId="Marquedecommentaire">
    <w:name w:val="annotation reference"/>
    <w:basedOn w:val="Policepardfaut"/>
    <w:uiPriority w:val="99"/>
    <w:semiHidden/>
    <w:unhideWhenUsed/>
    <w:rsid w:val="000F1343"/>
    <w:rPr>
      <w:sz w:val="16"/>
      <w:szCs w:val="16"/>
    </w:rPr>
  </w:style>
  <w:style w:type="paragraph" w:styleId="Commentaire">
    <w:name w:val="annotation text"/>
    <w:basedOn w:val="Normal"/>
    <w:link w:val="CommentaireCar"/>
    <w:uiPriority w:val="99"/>
    <w:semiHidden/>
    <w:unhideWhenUsed/>
    <w:rsid w:val="000F1343"/>
    <w:rPr>
      <w:sz w:val="20"/>
      <w:szCs w:val="20"/>
    </w:rPr>
  </w:style>
  <w:style w:type="character" w:customStyle="1" w:styleId="CommentaireCar">
    <w:name w:val="Commentaire Car"/>
    <w:basedOn w:val="Policepardfaut"/>
    <w:link w:val="Commentaire"/>
    <w:uiPriority w:val="99"/>
    <w:semiHidden/>
    <w:rsid w:val="000F1343"/>
    <w:rPr>
      <w:sz w:val="20"/>
      <w:szCs w:val="20"/>
    </w:rPr>
  </w:style>
  <w:style w:type="paragraph" w:styleId="Objetducommentaire">
    <w:name w:val="annotation subject"/>
    <w:basedOn w:val="Commentaire"/>
    <w:next w:val="Commentaire"/>
    <w:link w:val="ObjetducommentaireCar"/>
    <w:uiPriority w:val="99"/>
    <w:semiHidden/>
    <w:unhideWhenUsed/>
    <w:rsid w:val="000F1343"/>
    <w:rPr>
      <w:b/>
      <w:bCs/>
    </w:rPr>
  </w:style>
  <w:style w:type="character" w:customStyle="1" w:styleId="ObjetducommentaireCar">
    <w:name w:val="Objet du commentaire Car"/>
    <w:basedOn w:val="CommentaireCar"/>
    <w:link w:val="Objetducommentaire"/>
    <w:uiPriority w:val="99"/>
    <w:semiHidden/>
    <w:rsid w:val="000F1343"/>
    <w:rPr>
      <w:b/>
      <w:bCs/>
      <w:sz w:val="20"/>
      <w:szCs w:val="20"/>
    </w:rPr>
  </w:style>
  <w:style w:type="paragraph" w:styleId="Textedebulles">
    <w:name w:val="Balloon Text"/>
    <w:basedOn w:val="Normal"/>
    <w:link w:val="TextedebullesCar"/>
    <w:uiPriority w:val="99"/>
    <w:semiHidden/>
    <w:unhideWhenUsed/>
    <w:rsid w:val="000F13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1343"/>
    <w:rPr>
      <w:rFonts w:ascii="Segoe UI" w:hAnsi="Segoe UI" w:cs="Segoe UI"/>
      <w:sz w:val="18"/>
      <w:szCs w:val="18"/>
    </w:rPr>
  </w:style>
  <w:style w:type="paragraph" w:customStyle="1" w:styleId="Default">
    <w:name w:val="Default"/>
    <w:rsid w:val="002F29CE"/>
    <w:pPr>
      <w:autoSpaceDE w:val="0"/>
      <w:autoSpaceDN w:val="0"/>
      <w:adjustRightInd w:val="0"/>
    </w:pPr>
    <w:rPr>
      <w:rFonts w:ascii="Avenir Next" w:hAnsi="Avenir Next" w:cs="Avenir Next"/>
      <w:color w:val="000000"/>
      <w:lang w:val="fr-CH"/>
    </w:rPr>
  </w:style>
  <w:style w:type="paragraph" w:styleId="En-tte">
    <w:name w:val="header"/>
    <w:basedOn w:val="Normal"/>
    <w:link w:val="En-tteCar"/>
    <w:uiPriority w:val="99"/>
    <w:unhideWhenUsed/>
    <w:rsid w:val="002F29CE"/>
    <w:pPr>
      <w:tabs>
        <w:tab w:val="center" w:pos="4536"/>
        <w:tab w:val="right" w:pos="9072"/>
      </w:tabs>
    </w:pPr>
  </w:style>
  <w:style w:type="character" w:customStyle="1" w:styleId="En-tteCar">
    <w:name w:val="En-tête Car"/>
    <w:basedOn w:val="Policepardfaut"/>
    <w:link w:val="En-tte"/>
    <w:uiPriority w:val="99"/>
    <w:rsid w:val="002F29CE"/>
  </w:style>
  <w:style w:type="paragraph" w:styleId="Pieddepage">
    <w:name w:val="footer"/>
    <w:basedOn w:val="Normal"/>
    <w:link w:val="PieddepageCar"/>
    <w:uiPriority w:val="99"/>
    <w:unhideWhenUsed/>
    <w:rsid w:val="002F29CE"/>
    <w:pPr>
      <w:tabs>
        <w:tab w:val="center" w:pos="4536"/>
        <w:tab w:val="right" w:pos="9072"/>
      </w:tabs>
    </w:pPr>
  </w:style>
  <w:style w:type="character" w:customStyle="1" w:styleId="PieddepageCar">
    <w:name w:val="Pied de page Car"/>
    <w:basedOn w:val="Policepardfaut"/>
    <w:link w:val="Pieddepage"/>
    <w:uiPriority w:val="99"/>
    <w:rsid w:val="002F29CE"/>
  </w:style>
  <w:style w:type="character" w:styleId="Lienhypertexte">
    <w:name w:val="Hyperlink"/>
    <w:rsid w:val="002F29C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88681">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127575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3987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4</cp:revision>
  <cp:lastPrinted>2020-04-06T07:33:00Z</cp:lastPrinted>
  <dcterms:created xsi:type="dcterms:W3CDTF">2020-04-06T08:30:00Z</dcterms:created>
  <dcterms:modified xsi:type="dcterms:W3CDTF">2020-04-07T08:18:00Z</dcterms:modified>
</cp:coreProperties>
</file>