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A685B" w14:textId="1B015EF6" w:rsidR="00BA5A7D" w:rsidRPr="00535BB1" w:rsidRDefault="00BA5A7D" w:rsidP="00BA5A7D">
      <w:pPr>
        <w:jc w:val="center"/>
        <w:rPr>
          <w:rFonts w:ascii="Avenir Next" w:hAnsi="Avenir Next"/>
          <w:b/>
        </w:rPr>
      </w:pPr>
      <w:r w:rsidRPr="00535BB1">
        <w:rPr>
          <w:rFonts w:ascii="Avenir Next" w:hAnsi="Avenir Next"/>
          <w:b/>
        </w:rPr>
        <w:t>Chronomaster Revival “Shadow”: il cronografo ispirato ad un misterioso</w:t>
      </w:r>
      <w:bookmarkStart w:id="0" w:name="_GoBack"/>
      <w:bookmarkEnd w:id="0"/>
      <w:r w:rsidRPr="00535BB1">
        <w:rPr>
          <w:rFonts w:ascii="Avenir Next" w:hAnsi="Avenir Next"/>
          <w:b/>
        </w:rPr>
        <w:t xml:space="preserve"> prototipo del 1970. L’ultima interpretazione del Chronomaster Revival</w:t>
      </w:r>
      <w:r w:rsidR="00535BB1">
        <w:rPr>
          <w:rFonts w:ascii="Avenir Next" w:hAnsi="Avenir Next"/>
          <w:b/>
        </w:rPr>
        <w:t>.</w:t>
      </w:r>
    </w:p>
    <w:p w14:paraId="671D80BC" w14:textId="77777777" w:rsidR="00BA5A7D" w:rsidRPr="00535BB1" w:rsidRDefault="00BA5A7D" w:rsidP="00BA5A7D">
      <w:pPr>
        <w:jc w:val="both"/>
        <w:rPr>
          <w:rFonts w:ascii="Avenir Next" w:hAnsi="Avenir Next"/>
          <w:bCs/>
          <w:sz w:val="20"/>
          <w:szCs w:val="20"/>
        </w:rPr>
      </w:pPr>
    </w:p>
    <w:p w14:paraId="71E08888" w14:textId="77777777" w:rsidR="00BA5A7D" w:rsidRPr="00263753" w:rsidRDefault="00BA5A7D" w:rsidP="00BA5A7D">
      <w:pPr>
        <w:jc w:val="both"/>
        <w:rPr>
          <w:rFonts w:ascii="Avenir Next" w:hAnsi="Avenir Next"/>
          <w:bCs/>
          <w:sz w:val="18"/>
          <w:szCs w:val="18"/>
        </w:rPr>
      </w:pPr>
      <w:r w:rsidRPr="00263753">
        <w:rPr>
          <w:rFonts w:ascii="Avenir Next" w:hAnsi="Avenir Next"/>
          <w:bCs/>
          <w:sz w:val="18"/>
          <w:szCs w:val="18"/>
        </w:rPr>
        <w:t>Un segnatempo avvolto dal mistero. Per decenni la sua esistenza è sfuggita ai collezionisti come ai collaboratori di Zenith. La leggenda narra che nel 1970, non molto tempo dopo il lancio del rivoluzionario calibro El Primero, la manifattura produsse il prototipo di un cronografo a carica manuale racchiuso in una cassa in acciaio brunito – una rarità per i tempi. Venne creato solo un numero ridotto di questo misterioso prototipo, ma il modello non fu mai prodotto o commercializzato. Molti orologiai e dipendenti di lunga data di Zenith ne avevano sentito parlare e avevano persino visto uno dei rari prototipi, nonostante i documenti ufficiali su questo modello siano estremamente scarsi.</w:t>
      </w:r>
    </w:p>
    <w:p w14:paraId="4DE2BA3F" w14:textId="77777777" w:rsidR="00BA5A7D" w:rsidRPr="00263753" w:rsidRDefault="00BA5A7D" w:rsidP="00BA5A7D">
      <w:pPr>
        <w:jc w:val="both"/>
        <w:rPr>
          <w:rFonts w:ascii="Avenir Next" w:hAnsi="Avenir Next"/>
          <w:bCs/>
          <w:sz w:val="18"/>
          <w:szCs w:val="18"/>
        </w:rPr>
      </w:pPr>
    </w:p>
    <w:p w14:paraId="0E0FF202" w14:textId="252CC677" w:rsidR="00BA5A7D" w:rsidRPr="00263753" w:rsidRDefault="00BA5A7D" w:rsidP="00BA5A7D">
      <w:pPr>
        <w:jc w:val="both"/>
        <w:rPr>
          <w:rFonts w:ascii="Avenir Next" w:hAnsi="Avenir Next"/>
          <w:bCs/>
          <w:sz w:val="18"/>
          <w:szCs w:val="18"/>
        </w:rPr>
      </w:pPr>
      <w:r w:rsidRPr="00263753">
        <w:rPr>
          <w:rFonts w:ascii="Avenir Next" w:hAnsi="Avenir Next"/>
          <w:bCs/>
          <w:sz w:val="18"/>
          <w:szCs w:val="18"/>
        </w:rPr>
        <w:t xml:space="preserve">Un salto temporale al 2019. Mentre Zenith si apprestava a celebrare il 50° anniversario del calibro cronografico che ha fatto la storia del brand, El Primero, il team della manifattura ha iniziato a setacciare l’inaccessibile soffitta segreta dove in passato Charles Vermot aveva nascosto tutti i progetti e i componenti necessari alla produzione del movimento El Primero. Lì, tra un’infinità di reperti, è stata trovata una scatola che racchiudeva il prototipo originale del cronografo nero che nessuno aveva più visto dai primi anni ‘70. Per il team, non poteva certo essere una coincidenza: era un segno del destino. Con grande entusiasmo, tutti hanno convenuto che il tempismo era perfetto per completare il progetto del cronografo nero iniziato quasi cinquant’anni prima. </w:t>
      </w:r>
    </w:p>
    <w:p w14:paraId="14C3F884" w14:textId="77777777" w:rsidR="00BA5A7D" w:rsidRPr="00263753" w:rsidRDefault="00BA5A7D" w:rsidP="00BA5A7D">
      <w:pPr>
        <w:jc w:val="both"/>
        <w:rPr>
          <w:rFonts w:ascii="Avenir Next" w:hAnsi="Avenir Next"/>
          <w:bCs/>
          <w:sz w:val="18"/>
          <w:szCs w:val="18"/>
        </w:rPr>
      </w:pPr>
    </w:p>
    <w:p w14:paraId="3D21A5DD" w14:textId="06FD2707" w:rsidR="00BA5A7D" w:rsidRPr="00263753" w:rsidRDefault="00BA5A7D" w:rsidP="00BA5A7D">
      <w:pPr>
        <w:jc w:val="both"/>
        <w:rPr>
          <w:rFonts w:ascii="Avenir Next" w:hAnsi="Avenir Next"/>
          <w:bCs/>
          <w:sz w:val="18"/>
          <w:szCs w:val="18"/>
        </w:rPr>
      </w:pPr>
      <w:r w:rsidRPr="00263753">
        <w:rPr>
          <w:rFonts w:ascii="Avenir Next" w:hAnsi="Avenir Next"/>
          <w:bCs/>
          <w:sz w:val="18"/>
          <w:szCs w:val="18"/>
        </w:rPr>
        <w:t xml:space="preserve">Il Chronomaster Revival “Shadow”, piuttosto che riprodurre uno storico segnatempo Zenith, reinventa quello che avrebbe potuto essere. Largamente ispirato all’enigmatico prototipo del cronografo nero del 1970, lo “Shadow” è racchiuso in una cassa da 37 mm, una fedele riproduzione del primissimo orologio con calibro El Primero, l’A384. Ma invece di scegliere il tradizionale acciaio inossidabile con un leggero strato di rivestimento nero, Zenith ha optato per il titanio </w:t>
      </w:r>
      <w:proofErr w:type="spellStart"/>
      <w:r w:rsidRPr="00263753">
        <w:rPr>
          <w:rFonts w:ascii="Avenir Next" w:hAnsi="Avenir Next"/>
          <w:bCs/>
          <w:sz w:val="18"/>
          <w:szCs w:val="18"/>
        </w:rPr>
        <w:t>microsabbiato</w:t>
      </w:r>
      <w:proofErr w:type="spellEnd"/>
      <w:r w:rsidRPr="00263753">
        <w:rPr>
          <w:rFonts w:ascii="Avenir Next" w:hAnsi="Avenir Next"/>
          <w:bCs/>
          <w:sz w:val="18"/>
          <w:szCs w:val="18"/>
        </w:rPr>
        <w:t>, che enfatizza le sfumature grigio scuro del metallo resistente e al contempo leggero con la sua finitura completamente opaca. Inoltre, diversamente dal prototipo del 1970 con movimento cronografico a carica manuale, il Chronomaster Revival “Shadow” è alimentato dal cronografo automatico più produttivo mai realizzato, El Primero, visibile attraverso il fondello.</w:t>
      </w:r>
    </w:p>
    <w:p w14:paraId="4EE4D4D1" w14:textId="77777777" w:rsidR="00BA5A7D" w:rsidRPr="00263753" w:rsidRDefault="00BA5A7D" w:rsidP="00BA5A7D">
      <w:pPr>
        <w:jc w:val="both"/>
        <w:rPr>
          <w:rFonts w:ascii="Avenir Next" w:hAnsi="Avenir Next"/>
          <w:bCs/>
          <w:sz w:val="18"/>
          <w:szCs w:val="18"/>
        </w:rPr>
      </w:pPr>
    </w:p>
    <w:p w14:paraId="771C0714" w14:textId="4BED2C6A" w:rsidR="002F29CE" w:rsidRPr="00263753" w:rsidRDefault="00BA5A7D" w:rsidP="00BA5A7D">
      <w:pPr>
        <w:jc w:val="both"/>
        <w:rPr>
          <w:rFonts w:ascii="Avenir Next" w:hAnsi="Avenir Next"/>
          <w:bCs/>
          <w:sz w:val="18"/>
          <w:szCs w:val="18"/>
        </w:rPr>
      </w:pPr>
      <w:r w:rsidRPr="00263753">
        <w:rPr>
          <w:rFonts w:ascii="Avenir Next" w:hAnsi="Avenir Next"/>
          <w:bCs/>
          <w:sz w:val="18"/>
          <w:szCs w:val="18"/>
        </w:rPr>
        <w:t xml:space="preserve">Nonostante il suo aspetto tenebroso, lo “Shadow” rimane un cronografo estremamente leggibile, con contatori e scala tachimetrica grigi a contrasto con il quadrante nero opaco. Le lancette e gli indici applicati sono trattati con </w:t>
      </w:r>
      <w:proofErr w:type="spellStart"/>
      <w:r w:rsidRPr="00263753">
        <w:rPr>
          <w:rFonts w:ascii="Avenir Next" w:hAnsi="Avenir Next"/>
          <w:bCs/>
          <w:sz w:val="18"/>
          <w:szCs w:val="18"/>
        </w:rPr>
        <w:t>SuperLuminova</w:t>
      </w:r>
      <w:proofErr w:type="spellEnd"/>
      <w:r w:rsidRPr="00263753">
        <w:rPr>
          <w:rFonts w:ascii="Avenir Next" w:hAnsi="Avenir Next"/>
          <w:bCs/>
          <w:sz w:val="18"/>
          <w:szCs w:val="18"/>
        </w:rPr>
        <w:t xml:space="preserve"> bianca, che si illumina di verde chiaro al buio. Il cinturino in caucciù nero con effetto “</w:t>
      </w:r>
      <w:proofErr w:type="spellStart"/>
      <w:r w:rsidRPr="00263753">
        <w:rPr>
          <w:rFonts w:ascii="Avenir Next" w:hAnsi="Avenir Next"/>
          <w:bCs/>
          <w:sz w:val="18"/>
          <w:szCs w:val="18"/>
        </w:rPr>
        <w:t>cordura</w:t>
      </w:r>
      <w:proofErr w:type="spellEnd"/>
      <w:r w:rsidRPr="00263753">
        <w:rPr>
          <w:rFonts w:ascii="Avenir Next" w:hAnsi="Avenir Next"/>
          <w:bCs/>
          <w:sz w:val="18"/>
          <w:szCs w:val="18"/>
        </w:rPr>
        <w:t xml:space="preserve">” presenta dettagli bianchi sulle impunture, fissate alla fibbia ad ardiglione in titanio </w:t>
      </w:r>
      <w:proofErr w:type="spellStart"/>
      <w:r w:rsidRPr="00263753">
        <w:rPr>
          <w:rFonts w:ascii="Avenir Next" w:hAnsi="Avenir Next"/>
          <w:bCs/>
          <w:sz w:val="18"/>
          <w:szCs w:val="18"/>
        </w:rPr>
        <w:t>microsabbiato</w:t>
      </w:r>
      <w:proofErr w:type="spellEnd"/>
      <w:r w:rsidRPr="00263753">
        <w:rPr>
          <w:rFonts w:ascii="Avenir Next" w:hAnsi="Avenir Next"/>
          <w:bCs/>
          <w:sz w:val="18"/>
          <w:szCs w:val="18"/>
        </w:rPr>
        <w:t xml:space="preserve"> che si armonizza alla discreta finitura della cassa.</w:t>
      </w:r>
    </w:p>
    <w:p w14:paraId="08478F6E" w14:textId="77777777" w:rsidR="002F29CE" w:rsidRPr="00263753" w:rsidRDefault="002F29CE">
      <w:pPr>
        <w:rPr>
          <w:rFonts w:ascii="Avenir Next" w:hAnsi="Avenir Next" w:cs="Avenir Next"/>
          <w:b/>
          <w:bCs/>
          <w:color w:val="000000"/>
          <w:sz w:val="16"/>
          <w:szCs w:val="16"/>
        </w:rPr>
      </w:pPr>
      <w:r w:rsidRPr="00263753">
        <w:rPr>
          <w:sz w:val="22"/>
          <w:szCs w:val="22"/>
        </w:rPr>
        <w:br w:type="page"/>
      </w:r>
    </w:p>
    <w:p w14:paraId="1FDBD9F3" w14:textId="11C9DD9D" w:rsidR="002F29CE" w:rsidRPr="002F29CE" w:rsidRDefault="002F29CE" w:rsidP="002F29CE">
      <w:pPr>
        <w:pStyle w:val="Default"/>
        <w:rPr>
          <w:sz w:val="18"/>
          <w:szCs w:val="18"/>
        </w:rPr>
      </w:pPr>
      <w:r>
        <w:rPr>
          <w:b/>
          <w:bCs/>
          <w:sz w:val="18"/>
          <w:szCs w:val="18"/>
        </w:rPr>
        <w:lastRenderedPageBreak/>
        <w:t xml:space="preserve">ZENITH: È TEMPO DI PUNTARE ALLE STELLE. </w:t>
      </w:r>
    </w:p>
    <w:p w14:paraId="50450C61" w14:textId="78401A03" w:rsidR="002F29CE" w:rsidRPr="00263753" w:rsidRDefault="002F29CE" w:rsidP="002F29CE">
      <w:pPr>
        <w:jc w:val="both"/>
        <w:rPr>
          <w:rFonts w:ascii="Avenir Next" w:hAnsi="Avenir Next"/>
          <w:sz w:val="18"/>
          <w:szCs w:val="18"/>
        </w:rPr>
      </w:pPr>
      <w:r w:rsidRPr="00263753">
        <w:rPr>
          <w:rFonts w:ascii="Avenir Next" w:hAnsi="Avenir Next"/>
          <w:sz w:val="18"/>
          <w:szCs w:val="18"/>
        </w:rPr>
        <w:t xml:space="preserve">Zenith nasce per ispirare ogni individuo a seguire i propri sogni e renderli realtà, anche contro ogni previsione. Sin dalla fondazione nel 1865, Zenith si è affermata come la prima Manifattura nell’accezione moderna del termine e i suoi orologi hanno sempre accompagnato figure straordinarie con grandi sogni che miravano all’impossibile, da Louis </w:t>
      </w:r>
      <w:proofErr w:type="spellStart"/>
      <w:r w:rsidRPr="00263753">
        <w:rPr>
          <w:rFonts w:ascii="Avenir Next" w:hAnsi="Avenir Next"/>
          <w:sz w:val="18"/>
          <w:szCs w:val="18"/>
        </w:rPr>
        <w:t>Blériot</w:t>
      </w:r>
      <w:proofErr w:type="spellEnd"/>
      <w:r w:rsidRPr="00263753">
        <w:rPr>
          <w:rFonts w:ascii="Avenir Next" w:hAnsi="Avenir Next"/>
          <w:sz w:val="18"/>
          <w:szCs w:val="18"/>
        </w:rPr>
        <w:t xml:space="preserve"> e la sua traversata aerea del Canale della Manica fino a Felix </w:t>
      </w:r>
      <w:proofErr w:type="spellStart"/>
      <w:r w:rsidRPr="00263753">
        <w:rPr>
          <w:rFonts w:ascii="Avenir Next" w:hAnsi="Avenir Next"/>
          <w:sz w:val="18"/>
          <w:szCs w:val="18"/>
        </w:rPr>
        <w:t>Baumgartner</w:t>
      </w:r>
      <w:proofErr w:type="spellEnd"/>
      <w:r w:rsidRPr="00263753">
        <w:rPr>
          <w:rFonts w:ascii="Avenir Next" w:hAnsi="Avenir Next"/>
          <w:sz w:val="18"/>
          <w:szCs w:val="18"/>
        </w:rPr>
        <w:t xml:space="preserve"> e il suo record mondiale di salto dalla stratosfera. </w:t>
      </w:r>
    </w:p>
    <w:p w14:paraId="4E32E6B7" w14:textId="77777777" w:rsidR="002F29CE" w:rsidRPr="00263753" w:rsidRDefault="002F29CE" w:rsidP="002F29CE">
      <w:pPr>
        <w:jc w:val="both"/>
        <w:rPr>
          <w:rFonts w:ascii="Avenir Next" w:hAnsi="Avenir Next"/>
          <w:sz w:val="18"/>
          <w:szCs w:val="18"/>
        </w:rPr>
      </w:pPr>
    </w:p>
    <w:p w14:paraId="3D684130" w14:textId="03F8BB8F" w:rsidR="002F29CE" w:rsidRPr="00263753" w:rsidRDefault="002F29CE" w:rsidP="002F29CE">
      <w:pPr>
        <w:jc w:val="both"/>
        <w:rPr>
          <w:rFonts w:ascii="Avenir Next" w:hAnsi="Avenir Next"/>
          <w:sz w:val="18"/>
          <w:szCs w:val="18"/>
        </w:rPr>
      </w:pPr>
      <w:r w:rsidRPr="00263753">
        <w:rPr>
          <w:rFonts w:ascii="Avenir Next" w:hAnsi="Avenir Next"/>
          <w:sz w:val="18"/>
          <w:szCs w:val="18"/>
        </w:rPr>
        <w:t xml:space="preserve">Guidata come sempre dall'innovazione, Zenith si distingue per gli eccezionali movimenti sviluppati e realizzati internamente che alimentano tutti i suoi orologi. Come dimostrano El Primero </w:t>
      </w:r>
      <w:proofErr w:type="gramStart"/>
      <w:r w:rsidRPr="00263753">
        <w:rPr>
          <w:rFonts w:ascii="Avenir Next" w:hAnsi="Avenir Next"/>
          <w:sz w:val="18"/>
          <w:szCs w:val="18"/>
        </w:rPr>
        <w:t>e</w:t>
      </w:r>
      <w:proofErr w:type="gramEnd"/>
      <w:r w:rsidRPr="00263753">
        <w:rPr>
          <w:rFonts w:ascii="Avenir Next" w:hAnsi="Avenir Next"/>
          <w:sz w:val="18"/>
          <w:szCs w:val="18"/>
        </w:rPr>
        <w:t xml:space="preserve"> El Primero 21, rispettivamente il primo cronografo automatico e il cronografo più rapido al mondo con precisione al 1/100 di secondo, senza dimenticare l’Inventor, che ha reinventato l’organo regolatore sostituendo gli oltre trenta componenti con un unico elemento monolitico, la Manifattura tende da sempre a spingersi costantemente oltre i limiti del possibile. Zenith ha saputo dare forma al futuro dell’orologeria svizzera fin dal 1865, sostenendo tutti coloro che hanno osato – e osano tuttora – sfidare </w:t>
      </w:r>
      <w:proofErr w:type="gramStart"/>
      <w:r w:rsidRPr="00263753">
        <w:rPr>
          <w:rFonts w:ascii="Avenir Next" w:hAnsi="Avenir Next"/>
          <w:sz w:val="18"/>
          <w:szCs w:val="18"/>
        </w:rPr>
        <w:t>se</w:t>
      </w:r>
      <w:proofErr w:type="gramEnd"/>
      <w:r w:rsidRPr="00263753">
        <w:rPr>
          <w:rFonts w:ascii="Avenir Next" w:hAnsi="Avenir Next"/>
          <w:sz w:val="18"/>
          <w:szCs w:val="18"/>
        </w:rPr>
        <w:t xml:space="preserve"> stessi e superare le barriere. È tempo di puntare alle stelle!</w:t>
      </w:r>
    </w:p>
    <w:p w14:paraId="056D4A66" w14:textId="77777777" w:rsidR="003C7153" w:rsidRPr="00263753" w:rsidRDefault="003C7153" w:rsidP="000F1343">
      <w:pPr>
        <w:jc w:val="both"/>
        <w:rPr>
          <w:rFonts w:ascii="Avenir Next" w:hAnsi="Avenir Next"/>
          <w:sz w:val="18"/>
          <w:szCs w:val="18"/>
        </w:rPr>
      </w:pPr>
    </w:p>
    <w:p w14:paraId="4CCBE041" w14:textId="77777777" w:rsidR="000530B2" w:rsidRPr="00263753" w:rsidRDefault="000530B2" w:rsidP="000F1343">
      <w:pPr>
        <w:jc w:val="both"/>
        <w:rPr>
          <w:rFonts w:ascii="Avenir Next" w:hAnsi="Avenir Next"/>
          <w:sz w:val="20"/>
          <w:szCs w:val="20"/>
        </w:rPr>
      </w:pPr>
    </w:p>
    <w:p w14:paraId="4466F61B" w14:textId="170AC52C" w:rsidR="000530B2" w:rsidRDefault="000530B2" w:rsidP="000F1343">
      <w:pPr>
        <w:jc w:val="both"/>
        <w:rPr>
          <w:rFonts w:ascii="Avenir Next" w:hAnsi="Avenir Next"/>
          <w:sz w:val="22"/>
          <w:szCs w:val="22"/>
        </w:rPr>
      </w:pPr>
    </w:p>
    <w:p w14:paraId="133AFA23" w14:textId="589AB953" w:rsidR="002F29CE" w:rsidRDefault="002F29CE" w:rsidP="000F1343">
      <w:pPr>
        <w:jc w:val="both"/>
        <w:rPr>
          <w:rFonts w:ascii="Avenir Next" w:hAnsi="Avenir Next"/>
          <w:sz w:val="22"/>
          <w:szCs w:val="22"/>
        </w:rPr>
      </w:pPr>
    </w:p>
    <w:p w14:paraId="42C4903A" w14:textId="09DDCA34" w:rsidR="002F29CE" w:rsidRDefault="002F29CE" w:rsidP="000F1343">
      <w:pPr>
        <w:jc w:val="both"/>
        <w:rPr>
          <w:rFonts w:ascii="Avenir Next" w:hAnsi="Avenir Next"/>
          <w:sz w:val="22"/>
          <w:szCs w:val="22"/>
        </w:rPr>
      </w:pPr>
    </w:p>
    <w:p w14:paraId="1CA2EB29" w14:textId="31243533" w:rsidR="002F29CE" w:rsidRDefault="002F29CE" w:rsidP="000F1343">
      <w:pPr>
        <w:jc w:val="both"/>
        <w:rPr>
          <w:rFonts w:ascii="Avenir Next" w:hAnsi="Avenir Next"/>
          <w:sz w:val="22"/>
          <w:szCs w:val="22"/>
        </w:rPr>
      </w:pPr>
    </w:p>
    <w:p w14:paraId="5519ACEF" w14:textId="04753763" w:rsidR="002F29CE" w:rsidRDefault="002F29CE">
      <w:pPr>
        <w:rPr>
          <w:rFonts w:ascii="Avenir Next" w:hAnsi="Avenir Next"/>
          <w:sz w:val="22"/>
          <w:szCs w:val="22"/>
        </w:rPr>
      </w:pPr>
      <w:r>
        <w:br w:type="page"/>
      </w:r>
    </w:p>
    <w:p w14:paraId="1CD597B3" w14:textId="0361FAAC" w:rsidR="002F29CE" w:rsidRPr="00535BB1" w:rsidRDefault="002F29CE" w:rsidP="002F29CE">
      <w:pPr>
        <w:autoSpaceDE w:val="0"/>
        <w:autoSpaceDN w:val="0"/>
        <w:adjustRightInd w:val="0"/>
        <w:spacing w:line="276" w:lineRule="auto"/>
        <w:rPr>
          <w:rFonts w:ascii="Avenir Next" w:hAnsi="Avenir Next" w:cs="Antonio-Regular"/>
          <w:b/>
        </w:rPr>
      </w:pPr>
      <w:r w:rsidRPr="00535BB1">
        <w:rPr>
          <w:noProof/>
        </w:rPr>
        <w:lastRenderedPageBreak/>
        <w:drawing>
          <wp:anchor distT="0" distB="0" distL="114300" distR="114300" simplePos="0" relativeHeight="251659264" behindDoc="1" locked="0" layoutInCell="1" allowOverlap="1" wp14:anchorId="5C3DA77C" wp14:editId="444F1AB6">
            <wp:simplePos x="0" y="0"/>
            <wp:positionH relativeFrom="page">
              <wp:align>right</wp:align>
            </wp:positionH>
            <wp:positionV relativeFrom="paragraph">
              <wp:posOffset>0</wp:posOffset>
            </wp:positionV>
            <wp:extent cx="2141220" cy="3053080"/>
            <wp:effectExtent l="0" t="0" r="0" b="0"/>
            <wp:wrapTight wrapText="bothSides">
              <wp:wrapPolygon edited="0">
                <wp:start x="0" y="0"/>
                <wp:lineTo x="0" y="21429"/>
                <wp:lineTo x="21331" y="21429"/>
                <wp:lineTo x="2133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1220" cy="305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5BB1">
        <w:rPr>
          <w:rFonts w:ascii="Avenir Next" w:hAnsi="Avenir Next"/>
          <w:b/>
        </w:rPr>
        <w:t xml:space="preserve">Chronomaster Revival “Shadow” </w:t>
      </w:r>
    </w:p>
    <w:p w14:paraId="4929731C" w14:textId="77777777" w:rsidR="002F29CE" w:rsidRPr="00535BB1" w:rsidRDefault="002F29CE" w:rsidP="002F29CE">
      <w:pPr>
        <w:autoSpaceDE w:val="0"/>
        <w:autoSpaceDN w:val="0"/>
        <w:adjustRightInd w:val="0"/>
        <w:spacing w:line="276" w:lineRule="auto"/>
        <w:rPr>
          <w:rFonts w:ascii="Avenir Next" w:hAnsi="Avenir Next" w:cs="Arial"/>
          <w:bCs/>
          <w:sz w:val="18"/>
          <w:szCs w:val="18"/>
        </w:rPr>
      </w:pPr>
      <w:r w:rsidRPr="00535BB1">
        <w:rPr>
          <w:rFonts w:ascii="Avenir Next" w:hAnsi="Avenir Next"/>
          <w:sz w:val="18"/>
          <w:szCs w:val="18"/>
        </w:rPr>
        <w:t xml:space="preserve">Referenza: </w:t>
      </w:r>
      <w:r w:rsidRPr="00535BB1">
        <w:rPr>
          <w:rFonts w:ascii="Avenir Next" w:hAnsi="Avenir Next"/>
          <w:sz w:val="18"/>
          <w:szCs w:val="18"/>
        </w:rPr>
        <w:tab/>
      </w:r>
      <w:r w:rsidRPr="00535BB1">
        <w:rPr>
          <w:rFonts w:ascii="Avenir Next" w:hAnsi="Avenir Next"/>
          <w:bCs/>
          <w:sz w:val="18"/>
          <w:szCs w:val="18"/>
        </w:rPr>
        <w:t>97.T384.4061/21.C822</w:t>
      </w:r>
    </w:p>
    <w:p w14:paraId="5631E524" w14:textId="77777777" w:rsidR="002F29CE" w:rsidRPr="00535BB1" w:rsidRDefault="002F29CE" w:rsidP="002F29CE">
      <w:pPr>
        <w:autoSpaceDE w:val="0"/>
        <w:autoSpaceDN w:val="0"/>
        <w:adjustRightInd w:val="0"/>
        <w:spacing w:line="276" w:lineRule="auto"/>
        <w:rPr>
          <w:rFonts w:ascii="Avenir Next" w:hAnsi="Avenir Next" w:cs="Arial"/>
          <w:bCs/>
          <w:sz w:val="18"/>
          <w:szCs w:val="18"/>
        </w:rPr>
      </w:pPr>
    </w:p>
    <w:p w14:paraId="53308C77" w14:textId="77777777" w:rsidR="002F29CE" w:rsidRPr="00535BB1" w:rsidRDefault="002F29CE" w:rsidP="002F29CE">
      <w:pPr>
        <w:autoSpaceDE w:val="0"/>
        <w:autoSpaceDN w:val="0"/>
        <w:adjustRightInd w:val="0"/>
        <w:spacing w:line="276" w:lineRule="auto"/>
        <w:rPr>
          <w:rFonts w:ascii="Avenir Next" w:hAnsi="Avenir Next" w:cs="Antonio-Regular"/>
          <w:b/>
          <w:sz w:val="18"/>
          <w:szCs w:val="18"/>
        </w:rPr>
      </w:pPr>
      <w:r w:rsidRPr="00535BB1">
        <w:rPr>
          <w:rFonts w:ascii="Avenir Next" w:hAnsi="Avenir Next"/>
          <w:b/>
          <w:sz w:val="18"/>
          <w:szCs w:val="18"/>
        </w:rPr>
        <w:t xml:space="preserve">Punti chiave: </w:t>
      </w:r>
      <w:r w:rsidRPr="00535BB1">
        <w:rPr>
          <w:rFonts w:ascii="Avenir Next" w:hAnsi="Avenir Next"/>
          <w:sz w:val="18"/>
          <w:szCs w:val="18"/>
        </w:rPr>
        <w:t>cassa originale del 1969 da 37 mm di diametro, cronografo automatico El Primero con ruota a colonne</w:t>
      </w:r>
    </w:p>
    <w:p w14:paraId="08898AC6" w14:textId="77777777" w:rsidR="002F29CE" w:rsidRPr="00535BB1" w:rsidRDefault="002F29CE" w:rsidP="002F29CE">
      <w:pPr>
        <w:autoSpaceDE w:val="0"/>
        <w:autoSpaceDN w:val="0"/>
        <w:adjustRightInd w:val="0"/>
        <w:spacing w:line="276" w:lineRule="auto"/>
        <w:rPr>
          <w:rFonts w:ascii="Avenir Next" w:hAnsi="Avenir Next" w:cs="Antonio-Regular"/>
          <w:b/>
          <w:sz w:val="18"/>
          <w:szCs w:val="18"/>
        </w:rPr>
      </w:pPr>
      <w:r w:rsidRPr="00535BB1">
        <w:rPr>
          <w:rFonts w:ascii="Avenir Next" w:hAnsi="Avenir Next"/>
          <w:b/>
          <w:sz w:val="18"/>
          <w:szCs w:val="18"/>
        </w:rPr>
        <w:t xml:space="preserve">Movimento: </w:t>
      </w:r>
      <w:r w:rsidRPr="00535BB1">
        <w:rPr>
          <w:rFonts w:ascii="Avenir Next" w:hAnsi="Avenir Next"/>
          <w:sz w:val="18"/>
          <w:szCs w:val="18"/>
        </w:rPr>
        <w:t>El Primero 4061, Automatico</w:t>
      </w:r>
    </w:p>
    <w:p w14:paraId="1F9D83BB" w14:textId="77777777" w:rsidR="002F29CE" w:rsidRPr="00535BB1" w:rsidRDefault="002F29CE" w:rsidP="002F29CE">
      <w:pPr>
        <w:autoSpaceDE w:val="0"/>
        <w:autoSpaceDN w:val="0"/>
        <w:adjustRightInd w:val="0"/>
        <w:spacing w:line="276" w:lineRule="auto"/>
        <w:rPr>
          <w:rFonts w:ascii="Avenir Next" w:hAnsi="Avenir Next" w:cs="OpenSans-CondensedLight"/>
          <w:sz w:val="18"/>
          <w:szCs w:val="18"/>
        </w:rPr>
      </w:pPr>
      <w:r w:rsidRPr="00535BB1">
        <w:rPr>
          <w:rFonts w:ascii="Avenir Next" w:hAnsi="Avenir Next"/>
          <w:b/>
          <w:bCs/>
          <w:sz w:val="18"/>
          <w:szCs w:val="18"/>
        </w:rPr>
        <w:t>Frequenza:</w:t>
      </w:r>
      <w:r w:rsidRPr="00535BB1">
        <w:rPr>
          <w:rFonts w:ascii="Avenir Next" w:hAnsi="Avenir Next"/>
          <w:sz w:val="18"/>
          <w:szCs w:val="18"/>
        </w:rPr>
        <w:t xml:space="preserve"> 36.000 A/ora (5 Hz)</w:t>
      </w:r>
    </w:p>
    <w:p w14:paraId="78D36071" w14:textId="77777777" w:rsidR="002F29CE" w:rsidRPr="00535BB1" w:rsidRDefault="002F29CE" w:rsidP="002F29CE">
      <w:pPr>
        <w:autoSpaceDE w:val="0"/>
        <w:autoSpaceDN w:val="0"/>
        <w:adjustRightInd w:val="0"/>
        <w:spacing w:line="276" w:lineRule="auto"/>
        <w:rPr>
          <w:rFonts w:ascii="Avenir Next" w:hAnsi="Avenir Next" w:cs="OpenSans-CondensedLight"/>
          <w:sz w:val="18"/>
          <w:szCs w:val="18"/>
        </w:rPr>
      </w:pPr>
      <w:r w:rsidRPr="00535BB1">
        <w:rPr>
          <w:rFonts w:ascii="Avenir Next" w:hAnsi="Avenir Next"/>
          <w:b/>
          <w:bCs/>
          <w:sz w:val="18"/>
          <w:szCs w:val="18"/>
        </w:rPr>
        <w:t>Riserva di carica:</w:t>
      </w:r>
      <w:r w:rsidRPr="00535BB1">
        <w:rPr>
          <w:rFonts w:ascii="Avenir Next" w:hAnsi="Avenir Next"/>
          <w:sz w:val="18"/>
          <w:szCs w:val="18"/>
        </w:rPr>
        <w:t xml:space="preserve"> min. 50 ore</w:t>
      </w:r>
    </w:p>
    <w:p w14:paraId="6027C224" w14:textId="2AFA6602" w:rsidR="002F29CE" w:rsidRPr="00535BB1" w:rsidRDefault="002F29CE" w:rsidP="002F29CE">
      <w:pPr>
        <w:autoSpaceDE w:val="0"/>
        <w:autoSpaceDN w:val="0"/>
        <w:adjustRightInd w:val="0"/>
        <w:spacing w:line="276" w:lineRule="auto"/>
        <w:rPr>
          <w:rFonts w:ascii="Avenir Next" w:hAnsi="Avenir Next" w:cs="OpenSans-CondensedLight"/>
          <w:sz w:val="18"/>
          <w:szCs w:val="18"/>
        </w:rPr>
      </w:pPr>
      <w:r w:rsidRPr="00535BB1">
        <w:rPr>
          <w:rFonts w:ascii="Avenir Next" w:hAnsi="Avenir Next"/>
          <w:b/>
          <w:sz w:val="18"/>
          <w:szCs w:val="18"/>
        </w:rPr>
        <w:t xml:space="preserve">Funzioni: </w:t>
      </w:r>
      <w:r w:rsidRPr="00535BB1">
        <w:rPr>
          <w:rFonts w:ascii="Avenir Next" w:hAnsi="Avenir Next"/>
          <w:sz w:val="18"/>
          <w:szCs w:val="18"/>
        </w:rPr>
        <w:t>ore e minuti al centro.</w:t>
      </w:r>
      <w:r w:rsidRPr="00535BB1">
        <w:rPr>
          <w:rFonts w:ascii="Avenir Next" w:hAnsi="Avenir Next"/>
          <w:b/>
          <w:sz w:val="18"/>
          <w:szCs w:val="18"/>
        </w:rPr>
        <w:t xml:space="preserve"> </w:t>
      </w:r>
      <w:r w:rsidRPr="00535BB1">
        <w:rPr>
          <w:rFonts w:ascii="Avenir Next" w:hAnsi="Avenir Next"/>
          <w:sz w:val="18"/>
          <w:szCs w:val="18"/>
        </w:rPr>
        <w:t>Piccoli secondi a ore nove.</w:t>
      </w:r>
      <w:r w:rsidRPr="00535BB1">
        <w:rPr>
          <w:rFonts w:ascii="Avenir Next" w:hAnsi="Avenir Next"/>
          <w:b/>
          <w:sz w:val="18"/>
          <w:szCs w:val="18"/>
        </w:rPr>
        <w:t xml:space="preserve"> </w:t>
      </w:r>
      <w:r w:rsidRPr="00535BB1">
        <w:rPr>
          <w:rFonts w:ascii="Avenir Next" w:hAnsi="Avenir Next"/>
          <w:sz w:val="18"/>
          <w:szCs w:val="18"/>
        </w:rPr>
        <w:t>Cronografo:</w:t>
      </w:r>
      <w:r w:rsidRPr="00535BB1">
        <w:rPr>
          <w:rFonts w:ascii="Avenir Next" w:hAnsi="Avenir Next"/>
          <w:b/>
          <w:sz w:val="18"/>
          <w:szCs w:val="18"/>
        </w:rPr>
        <w:t xml:space="preserve"> </w:t>
      </w:r>
      <w:r w:rsidRPr="00535BB1">
        <w:rPr>
          <w:rFonts w:ascii="Avenir Next" w:hAnsi="Avenir Next"/>
          <w:sz w:val="18"/>
          <w:szCs w:val="18"/>
        </w:rPr>
        <w:t>lancetta del cronografo al centro, contatore delle 12 ore a ore 6, contatore dei 30 minuti a ore 3.</w:t>
      </w:r>
      <w:r w:rsidRPr="00535BB1">
        <w:rPr>
          <w:rFonts w:ascii="Avenir Next" w:hAnsi="Avenir Next"/>
          <w:b/>
          <w:sz w:val="18"/>
          <w:szCs w:val="18"/>
        </w:rPr>
        <w:t xml:space="preserve"> </w:t>
      </w:r>
      <w:r w:rsidRPr="00535BB1">
        <w:rPr>
          <w:rFonts w:ascii="Avenir Next" w:hAnsi="Avenir Next"/>
          <w:sz w:val="18"/>
          <w:szCs w:val="18"/>
        </w:rPr>
        <w:t>Scala tachimetrica.</w:t>
      </w:r>
      <w:r w:rsidRPr="00535BB1">
        <w:rPr>
          <w:rFonts w:ascii="Avenir Next" w:hAnsi="Avenir Next"/>
          <w:b/>
          <w:sz w:val="18"/>
          <w:szCs w:val="18"/>
        </w:rPr>
        <w:t xml:space="preserve"> </w:t>
      </w:r>
      <w:r w:rsidRPr="00535BB1">
        <w:rPr>
          <w:rFonts w:ascii="Avenir Next" w:hAnsi="Avenir Next"/>
          <w:sz w:val="18"/>
          <w:szCs w:val="18"/>
        </w:rPr>
        <w:br/>
      </w:r>
      <w:r w:rsidRPr="00535BB1">
        <w:rPr>
          <w:rFonts w:ascii="Avenir Next" w:hAnsi="Avenir Next"/>
          <w:b/>
          <w:bCs/>
          <w:sz w:val="18"/>
          <w:szCs w:val="18"/>
        </w:rPr>
        <w:t>Cassa:</w:t>
      </w:r>
      <w:r w:rsidRPr="00535BB1">
        <w:rPr>
          <w:rFonts w:ascii="Avenir Next" w:hAnsi="Avenir Next"/>
          <w:b/>
          <w:sz w:val="18"/>
          <w:szCs w:val="18"/>
        </w:rPr>
        <w:t xml:space="preserve"> </w:t>
      </w:r>
      <w:r w:rsidRPr="00535BB1">
        <w:rPr>
          <w:rFonts w:ascii="Avenir Next" w:hAnsi="Avenir Next"/>
          <w:sz w:val="18"/>
          <w:szCs w:val="18"/>
        </w:rPr>
        <w:t>37 mm</w:t>
      </w:r>
    </w:p>
    <w:p w14:paraId="704FB8EA" w14:textId="77777777" w:rsidR="002F29CE" w:rsidRPr="00535BB1" w:rsidRDefault="002F29CE" w:rsidP="002F29CE">
      <w:pPr>
        <w:autoSpaceDE w:val="0"/>
        <w:autoSpaceDN w:val="0"/>
        <w:adjustRightInd w:val="0"/>
        <w:spacing w:line="276" w:lineRule="auto"/>
        <w:rPr>
          <w:rFonts w:ascii="Avenir Next" w:hAnsi="Avenir Next" w:cs="Antonio-Regular"/>
          <w:b/>
          <w:sz w:val="18"/>
          <w:szCs w:val="18"/>
        </w:rPr>
      </w:pPr>
      <w:r w:rsidRPr="00535BB1">
        <w:rPr>
          <w:rFonts w:ascii="Avenir Next" w:hAnsi="Avenir Next"/>
          <w:b/>
          <w:bCs/>
          <w:sz w:val="18"/>
          <w:szCs w:val="18"/>
        </w:rPr>
        <w:t>Materiale:</w:t>
      </w:r>
      <w:r w:rsidRPr="00535BB1">
        <w:rPr>
          <w:rFonts w:ascii="Avenir Next" w:hAnsi="Avenir Next"/>
          <w:sz w:val="18"/>
          <w:szCs w:val="18"/>
        </w:rPr>
        <w:t xml:space="preserve"> titanio </w:t>
      </w:r>
      <w:proofErr w:type="spellStart"/>
      <w:r w:rsidRPr="00535BB1">
        <w:rPr>
          <w:rFonts w:ascii="Avenir Next" w:hAnsi="Avenir Next"/>
          <w:sz w:val="18"/>
          <w:szCs w:val="18"/>
        </w:rPr>
        <w:t>microsabbiato</w:t>
      </w:r>
      <w:proofErr w:type="spellEnd"/>
    </w:p>
    <w:p w14:paraId="3D75E10B" w14:textId="77777777" w:rsidR="002F29CE" w:rsidRPr="00535BB1" w:rsidRDefault="002F29CE" w:rsidP="002F29CE">
      <w:pPr>
        <w:autoSpaceDE w:val="0"/>
        <w:autoSpaceDN w:val="0"/>
        <w:adjustRightInd w:val="0"/>
        <w:spacing w:line="276" w:lineRule="auto"/>
        <w:rPr>
          <w:rFonts w:ascii="Avenir Next" w:hAnsi="Avenir Next" w:cs="OpenSans-CondensedLight"/>
          <w:sz w:val="18"/>
          <w:szCs w:val="18"/>
        </w:rPr>
      </w:pPr>
      <w:r w:rsidRPr="00535BB1">
        <w:rPr>
          <w:rFonts w:ascii="Avenir Next" w:hAnsi="Avenir Next"/>
          <w:b/>
          <w:sz w:val="18"/>
          <w:szCs w:val="18"/>
        </w:rPr>
        <w:t>Quadrante:</w:t>
      </w:r>
      <w:r w:rsidRPr="00535BB1">
        <w:rPr>
          <w:rFonts w:ascii="Avenir Next" w:hAnsi="Avenir Next"/>
          <w:sz w:val="18"/>
          <w:szCs w:val="18"/>
        </w:rPr>
        <w:t xml:space="preserve"> quadrante nero con contatori e scala tachimetrica grigi</w:t>
      </w:r>
      <w:r w:rsidRPr="00535BB1">
        <w:rPr>
          <w:rFonts w:ascii="Avenir Next" w:hAnsi="Avenir Next"/>
          <w:sz w:val="18"/>
          <w:szCs w:val="18"/>
        </w:rPr>
        <w:br/>
      </w:r>
      <w:r w:rsidRPr="00535BB1">
        <w:rPr>
          <w:rFonts w:ascii="Avenir Next" w:hAnsi="Avenir Next"/>
          <w:b/>
          <w:bCs/>
          <w:sz w:val="18"/>
          <w:szCs w:val="18"/>
        </w:rPr>
        <w:t>Impermeabilità:</w:t>
      </w:r>
      <w:r w:rsidRPr="00535BB1">
        <w:rPr>
          <w:rFonts w:ascii="Avenir Next" w:hAnsi="Avenir Next"/>
          <w:sz w:val="18"/>
          <w:szCs w:val="18"/>
        </w:rPr>
        <w:t xml:space="preserve"> 5 ATM</w:t>
      </w:r>
    </w:p>
    <w:p w14:paraId="6E473C88" w14:textId="77777777" w:rsidR="002F29CE" w:rsidRPr="00535BB1" w:rsidRDefault="002F29CE" w:rsidP="002F29CE">
      <w:pPr>
        <w:autoSpaceDE w:val="0"/>
        <w:autoSpaceDN w:val="0"/>
        <w:adjustRightInd w:val="0"/>
        <w:spacing w:line="276" w:lineRule="auto"/>
        <w:rPr>
          <w:rFonts w:ascii="Avenir Next" w:hAnsi="Avenir Next" w:cs="OpenSans-CondensedLight"/>
          <w:b/>
          <w:sz w:val="18"/>
          <w:szCs w:val="18"/>
        </w:rPr>
      </w:pPr>
      <w:r w:rsidRPr="00535BB1">
        <w:rPr>
          <w:rFonts w:ascii="Avenir Next" w:hAnsi="Avenir Next"/>
          <w:b/>
          <w:bCs/>
          <w:sz w:val="18"/>
          <w:szCs w:val="18"/>
        </w:rPr>
        <w:t>Prezzo:</w:t>
      </w:r>
      <w:r w:rsidRPr="00535BB1">
        <w:rPr>
          <w:rFonts w:ascii="Avenir Next" w:hAnsi="Avenir Next"/>
          <w:sz w:val="18"/>
          <w:szCs w:val="18"/>
        </w:rPr>
        <w:t xml:space="preserve"> 8400 CHF</w:t>
      </w:r>
      <w:r w:rsidRPr="00535BB1">
        <w:rPr>
          <w:rFonts w:ascii="Avenir Next" w:hAnsi="Avenir Next"/>
          <w:sz w:val="18"/>
          <w:szCs w:val="18"/>
        </w:rPr>
        <w:br/>
      </w:r>
      <w:r w:rsidRPr="00535BB1">
        <w:rPr>
          <w:rFonts w:ascii="Avenir Next" w:hAnsi="Avenir Next"/>
          <w:b/>
          <w:bCs/>
          <w:sz w:val="18"/>
          <w:szCs w:val="18"/>
        </w:rPr>
        <w:t>Indici delle ore:</w:t>
      </w:r>
      <w:r w:rsidRPr="00535BB1">
        <w:rPr>
          <w:rFonts w:ascii="Avenir Next" w:hAnsi="Avenir Next"/>
          <w:sz w:val="18"/>
          <w:szCs w:val="18"/>
        </w:rPr>
        <w:t xml:space="preserve"> rodiati, sfaccettati e rivestiti di Super-</w:t>
      </w:r>
      <w:proofErr w:type="spellStart"/>
      <w:r w:rsidRPr="00535BB1">
        <w:rPr>
          <w:rFonts w:ascii="Avenir Next" w:hAnsi="Avenir Next"/>
          <w:sz w:val="18"/>
          <w:szCs w:val="18"/>
        </w:rPr>
        <w:t>LumiNova</w:t>
      </w:r>
      <w:proofErr w:type="spellEnd"/>
      <w:r w:rsidRPr="00535BB1">
        <w:rPr>
          <w:rFonts w:ascii="Avenir Next" w:hAnsi="Avenir Next"/>
          <w:sz w:val="18"/>
          <w:szCs w:val="18"/>
        </w:rPr>
        <w:t>® SLN C1</w:t>
      </w:r>
      <w:r w:rsidRPr="00535BB1">
        <w:rPr>
          <w:rFonts w:ascii="Avenir Next" w:hAnsi="Avenir Next"/>
          <w:sz w:val="18"/>
          <w:szCs w:val="18"/>
        </w:rPr>
        <w:br/>
      </w:r>
      <w:r w:rsidRPr="00535BB1">
        <w:rPr>
          <w:rFonts w:ascii="Avenir Next" w:hAnsi="Avenir Next"/>
          <w:b/>
          <w:bCs/>
          <w:sz w:val="18"/>
          <w:szCs w:val="18"/>
        </w:rPr>
        <w:t>Lancette:</w:t>
      </w:r>
      <w:r w:rsidRPr="00535BB1">
        <w:rPr>
          <w:rFonts w:ascii="Avenir Next" w:hAnsi="Avenir Next"/>
          <w:sz w:val="18"/>
          <w:szCs w:val="18"/>
        </w:rPr>
        <w:t xml:space="preserve"> rodiate, sfaccettate e rivestite di Super-</w:t>
      </w:r>
      <w:proofErr w:type="spellStart"/>
      <w:r w:rsidRPr="00535BB1">
        <w:rPr>
          <w:rFonts w:ascii="Avenir Next" w:hAnsi="Avenir Next"/>
          <w:sz w:val="18"/>
          <w:szCs w:val="18"/>
        </w:rPr>
        <w:t>LumiNova</w:t>
      </w:r>
      <w:proofErr w:type="spellEnd"/>
      <w:r w:rsidRPr="00535BB1">
        <w:rPr>
          <w:rFonts w:ascii="Avenir Next" w:hAnsi="Avenir Next"/>
          <w:sz w:val="18"/>
          <w:szCs w:val="18"/>
        </w:rPr>
        <w:t xml:space="preserve">® SLN C1 </w:t>
      </w:r>
    </w:p>
    <w:p w14:paraId="3DEA2FEF" w14:textId="1AF274C4" w:rsidR="002F29CE" w:rsidRPr="004E6971" w:rsidRDefault="002F29CE" w:rsidP="002F29CE">
      <w:pPr>
        <w:autoSpaceDE w:val="0"/>
        <w:autoSpaceDN w:val="0"/>
        <w:adjustRightInd w:val="0"/>
        <w:spacing w:line="276" w:lineRule="auto"/>
        <w:rPr>
          <w:rFonts w:ascii="Avenir Next" w:hAnsi="Avenir Next" w:cs="OpenSans-CondensedLight"/>
          <w:sz w:val="18"/>
          <w:szCs w:val="18"/>
        </w:rPr>
      </w:pPr>
      <w:r w:rsidRPr="00535BB1">
        <w:rPr>
          <w:rFonts w:ascii="Avenir Next" w:hAnsi="Avenir Next"/>
          <w:b/>
          <w:sz w:val="18"/>
          <w:szCs w:val="18"/>
        </w:rPr>
        <w:t>Bracciale e fibbia:</w:t>
      </w:r>
      <w:r w:rsidRPr="00535BB1">
        <w:rPr>
          <w:rFonts w:ascii="Avenir Next" w:hAnsi="Avenir Next"/>
          <w:sz w:val="18"/>
          <w:szCs w:val="18"/>
        </w:rPr>
        <w:t xml:space="preserve"> cinturino con effetto “</w:t>
      </w:r>
      <w:proofErr w:type="spellStart"/>
      <w:r w:rsidRPr="00535BB1">
        <w:rPr>
          <w:rFonts w:ascii="Avenir Next" w:hAnsi="Avenir Next"/>
          <w:sz w:val="18"/>
          <w:szCs w:val="18"/>
        </w:rPr>
        <w:t>cordura</w:t>
      </w:r>
      <w:proofErr w:type="spellEnd"/>
      <w:r w:rsidRPr="00535BB1">
        <w:rPr>
          <w:rFonts w:ascii="Avenir Next" w:hAnsi="Avenir Next"/>
          <w:sz w:val="18"/>
          <w:szCs w:val="18"/>
        </w:rPr>
        <w:t xml:space="preserve">” nero e impunture bianche. Fibbia ad ardiglione in titanio </w:t>
      </w:r>
      <w:proofErr w:type="spellStart"/>
      <w:r w:rsidRPr="00535BB1">
        <w:rPr>
          <w:rFonts w:ascii="Avenir Next" w:hAnsi="Avenir Next"/>
          <w:sz w:val="18"/>
          <w:szCs w:val="18"/>
        </w:rPr>
        <w:t>microsabbiato</w:t>
      </w:r>
      <w:proofErr w:type="spellEnd"/>
      <w:r w:rsidRPr="00535BB1">
        <w:rPr>
          <w:rFonts w:ascii="Avenir Next" w:hAnsi="Avenir Next"/>
          <w:sz w:val="18"/>
          <w:szCs w:val="18"/>
        </w:rPr>
        <w:t>.</w:t>
      </w:r>
      <w:r>
        <w:rPr>
          <w:rFonts w:ascii="Avenir Next" w:hAnsi="Avenir Next"/>
          <w:sz w:val="18"/>
          <w:szCs w:val="18"/>
        </w:rPr>
        <w:t xml:space="preserve"> </w:t>
      </w:r>
    </w:p>
    <w:p w14:paraId="1FDA82B8" w14:textId="77777777" w:rsidR="002F29CE" w:rsidRPr="000F1343" w:rsidRDefault="002F29CE" w:rsidP="000F1343">
      <w:pPr>
        <w:jc w:val="both"/>
        <w:rPr>
          <w:rFonts w:ascii="Avenir Next" w:hAnsi="Avenir Next"/>
          <w:sz w:val="22"/>
          <w:szCs w:val="22"/>
        </w:rPr>
      </w:pPr>
    </w:p>
    <w:sectPr w:rsidR="002F29CE" w:rsidRPr="000F1343"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73BF2" w14:textId="77777777" w:rsidR="00BE2EAF" w:rsidRDefault="00BE2EAF" w:rsidP="002F29CE">
      <w:r>
        <w:separator/>
      </w:r>
    </w:p>
  </w:endnote>
  <w:endnote w:type="continuationSeparator" w:id="0">
    <w:p w14:paraId="3B4473B6" w14:textId="77777777" w:rsidR="00BE2EAF" w:rsidRDefault="00BE2EAF" w:rsidP="002F2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ntoni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124FC" w14:textId="77777777" w:rsidR="002F29CE" w:rsidRPr="008457BD" w:rsidRDefault="002F29CE" w:rsidP="002F29CE">
    <w:pPr>
      <w:pStyle w:val="Pieddepage"/>
      <w:jc w:val="center"/>
      <w:rPr>
        <w:rFonts w:ascii="Avenir Next" w:hAnsi="Avenir Next"/>
        <w:sz w:val="18"/>
        <w:szCs w:val="18"/>
        <w:lang w:val="fr-FR"/>
      </w:rPr>
    </w:pPr>
    <w:r w:rsidRPr="008457BD">
      <w:rPr>
        <w:rFonts w:ascii="Avenir Next" w:hAnsi="Avenir Next"/>
        <w:b/>
        <w:sz w:val="18"/>
        <w:szCs w:val="18"/>
        <w:lang w:val="fr-FR"/>
      </w:rPr>
      <w:t>ZENITH</w:t>
    </w:r>
    <w:r w:rsidRPr="008457BD">
      <w:rPr>
        <w:rFonts w:ascii="Avenir Next" w:hAnsi="Avenir Next"/>
        <w:sz w:val="18"/>
        <w:szCs w:val="18"/>
        <w:lang w:val="fr-FR"/>
      </w:rPr>
      <w:t xml:space="preserve"> | www.zenith-watches.com | Rue des Billodes 34-36 | CH-2400 Le Locle</w:t>
    </w:r>
  </w:p>
  <w:p w14:paraId="189C0ACC" w14:textId="2A310225" w:rsidR="002F29CE" w:rsidRPr="002F29CE" w:rsidRDefault="002F29CE" w:rsidP="002F29CE">
    <w:pPr>
      <w:pStyle w:val="Pieddepage"/>
      <w:jc w:val="center"/>
      <w:rPr>
        <w:rFonts w:ascii="Avenir Next" w:hAnsi="Avenir Next"/>
        <w:sz w:val="18"/>
        <w:szCs w:val="18"/>
      </w:rPr>
    </w:pPr>
    <w:r>
      <w:rPr>
        <w:rFonts w:ascii="Avenir Next" w:hAnsi="Avenir Next"/>
        <w:sz w:val="18"/>
        <w:szCs w:val="18"/>
      </w:rPr>
      <w:t xml:space="preserve">International Media Relations - Indirizzo e-mail: </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E0F81" w14:textId="77777777" w:rsidR="00BE2EAF" w:rsidRDefault="00BE2EAF" w:rsidP="002F29CE">
      <w:r>
        <w:separator/>
      </w:r>
    </w:p>
  </w:footnote>
  <w:footnote w:type="continuationSeparator" w:id="0">
    <w:p w14:paraId="2C3D0BE3" w14:textId="77777777" w:rsidR="00BE2EAF" w:rsidRDefault="00BE2EAF" w:rsidP="002F2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3907F" w14:textId="518C1C28" w:rsidR="002F29CE" w:rsidRDefault="002F29CE" w:rsidP="002F29CE">
    <w:pPr>
      <w:pStyle w:val="En-tte"/>
      <w:jc w:val="center"/>
    </w:pPr>
    <w:r>
      <w:rPr>
        <w:noProof/>
      </w:rPr>
      <w:drawing>
        <wp:inline distT="0" distB="0" distL="0" distR="0" wp14:anchorId="04C62F24" wp14:editId="189A2C1E">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E0E79F7" w14:textId="77777777" w:rsidR="002F29CE" w:rsidRDefault="002F29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735E5"/>
    <w:multiLevelType w:val="multilevel"/>
    <w:tmpl w:val="86CE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D80D24"/>
    <w:multiLevelType w:val="multilevel"/>
    <w:tmpl w:val="B0A4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A276D8"/>
    <w:multiLevelType w:val="multilevel"/>
    <w:tmpl w:val="133E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608F"/>
    <w:rsid w:val="000530B2"/>
    <w:rsid w:val="00060526"/>
    <w:rsid w:val="000F1343"/>
    <w:rsid w:val="00116F1D"/>
    <w:rsid w:val="001341F5"/>
    <w:rsid w:val="00172575"/>
    <w:rsid w:val="00263753"/>
    <w:rsid w:val="002A56EC"/>
    <w:rsid w:val="002C462C"/>
    <w:rsid w:val="002F18EC"/>
    <w:rsid w:val="002F29CE"/>
    <w:rsid w:val="00353E4E"/>
    <w:rsid w:val="003C7153"/>
    <w:rsid w:val="00417AC3"/>
    <w:rsid w:val="004A0CD7"/>
    <w:rsid w:val="005030A1"/>
    <w:rsid w:val="00535BB1"/>
    <w:rsid w:val="005455AC"/>
    <w:rsid w:val="007225E0"/>
    <w:rsid w:val="00761E20"/>
    <w:rsid w:val="008457BD"/>
    <w:rsid w:val="00860CCF"/>
    <w:rsid w:val="00871E1C"/>
    <w:rsid w:val="00887536"/>
    <w:rsid w:val="008C1A22"/>
    <w:rsid w:val="0091231B"/>
    <w:rsid w:val="00915073"/>
    <w:rsid w:val="009F3679"/>
    <w:rsid w:val="00A360D0"/>
    <w:rsid w:val="00A4421E"/>
    <w:rsid w:val="00A7567E"/>
    <w:rsid w:val="00B17D47"/>
    <w:rsid w:val="00B21701"/>
    <w:rsid w:val="00B63EC6"/>
    <w:rsid w:val="00B92D16"/>
    <w:rsid w:val="00BA5A7D"/>
    <w:rsid w:val="00BE2EAF"/>
    <w:rsid w:val="00C541A7"/>
    <w:rsid w:val="00D61DDE"/>
    <w:rsid w:val="00DC20B5"/>
    <w:rsid w:val="00DF47CB"/>
    <w:rsid w:val="00E360CA"/>
    <w:rsid w:val="00E6608F"/>
    <w:rsid w:val="00EC4B65"/>
    <w:rsid w:val="00F06497"/>
    <w:rsid w:val="00F66A6D"/>
    <w:rsid w:val="00FA22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F608EC"/>
  <w14:defaultImageDpi w14:val="300"/>
  <w15:docId w15:val="{6F070102-D196-4518-832C-C43C862A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l">
    <w:name w:val="il"/>
    <w:basedOn w:val="Policepardfaut"/>
    <w:rsid w:val="000530B2"/>
  </w:style>
  <w:style w:type="character" w:customStyle="1" w:styleId="apple-converted-space">
    <w:name w:val="apple-converted-space"/>
    <w:basedOn w:val="Policepardfaut"/>
    <w:rsid w:val="000530B2"/>
  </w:style>
  <w:style w:type="paragraph" w:customStyle="1" w:styleId="m-4750203700985257111msolistparagraph">
    <w:name w:val="m_-4750203700985257111msolistparagraph"/>
    <w:basedOn w:val="Normal"/>
    <w:rsid w:val="000530B2"/>
    <w:pPr>
      <w:spacing w:before="100" w:beforeAutospacing="1" w:after="100" w:afterAutospacing="1"/>
    </w:pPr>
    <w:rPr>
      <w:rFonts w:ascii="Times New Roman" w:hAnsi="Times New Roman" w:cs="Times New Roman"/>
      <w:sz w:val="20"/>
      <w:szCs w:val="20"/>
    </w:rPr>
  </w:style>
  <w:style w:type="character" w:styleId="Marquedecommentaire">
    <w:name w:val="annotation reference"/>
    <w:basedOn w:val="Policepardfaut"/>
    <w:uiPriority w:val="99"/>
    <w:semiHidden/>
    <w:unhideWhenUsed/>
    <w:rsid w:val="000F1343"/>
    <w:rPr>
      <w:sz w:val="16"/>
      <w:szCs w:val="16"/>
    </w:rPr>
  </w:style>
  <w:style w:type="paragraph" w:styleId="Commentaire">
    <w:name w:val="annotation text"/>
    <w:basedOn w:val="Normal"/>
    <w:link w:val="CommentaireCar"/>
    <w:uiPriority w:val="99"/>
    <w:semiHidden/>
    <w:unhideWhenUsed/>
    <w:rsid w:val="000F1343"/>
    <w:rPr>
      <w:sz w:val="20"/>
      <w:szCs w:val="20"/>
    </w:rPr>
  </w:style>
  <w:style w:type="character" w:customStyle="1" w:styleId="CommentaireCar">
    <w:name w:val="Commentaire Car"/>
    <w:basedOn w:val="Policepardfaut"/>
    <w:link w:val="Commentaire"/>
    <w:uiPriority w:val="99"/>
    <w:semiHidden/>
    <w:rsid w:val="000F1343"/>
    <w:rPr>
      <w:sz w:val="20"/>
      <w:szCs w:val="20"/>
    </w:rPr>
  </w:style>
  <w:style w:type="paragraph" w:styleId="Objetducommentaire">
    <w:name w:val="annotation subject"/>
    <w:basedOn w:val="Commentaire"/>
    <w:next w:val="Commentaire"/>
    <w:link w:val="ObjetducommentaireCar"/>
    <w:uiPriority w:val="99"/>
    <w:semiHidden/>
    <w:unhideWhenUsed/>
    <w:rsid w:val="000F1343"/>
    <w:rPr>
      <w:b/>
      <w:bCs/>
    </w:rPr>
  </w:style>
  <w:style w:type="character" w:customStyle="1" w:styleId="ObjetducommentaireCar">
    <w:name w:val="Objet du commentaire Car"/>
    <w:basedOn w:val="CommentaireCar"/>
    <w:link w:val="Objetducommentaire"/>
    <w:uiPriority w:val="99"/>
    <w:semiHidden/>
    <w:rsid w:val="000F1343"/>
    <w:rPr>
      <w:b/>
      <w:bCs/>
      <w:sz w:val="20"/>
      <w:szCs w:val="20"/>
    </w:rPr>
  </w:style>
  <w:style w:type="paragraph" w:styleId="Textedebulles">
    <w:name w:val="Balloon Text"/>
    <w:basedOn w:val="Normal"/>
    <w:link w:val="TextedebullesCar"/>
    <w:uiPriority w:val="99"/>
    <w:semiHidden/>
    <w:unhideWhenUsed/>
    <w:rsid w:val="000F1343"/>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1343"/>
    <w:rPr>
      <w:rFonts w:ascii="Segoe UI" w:hAnsi="Segoe UI" w:cs="Segoe UI"/>
      <w:sz w:val="18"/>
      <w:szCs w:val="18"/>
    </w:rPr>
  </w:style>
  <w:style w:type="paragraph" w:customStyle="1" w:styleId="Default">
    <w:name w:val="Default"/>
    <w:rsid w:val="002F29CE"/>
    <w:pPr>
      <w:autoSpaceDE w:val="0"/>
      <w:autoSpaceDN w:val="0"/>
      <w:adjustRightInd w:val="0"/>
    </w:pPr>
    <w:rPr>
      <w:rFonts w:ascii="Avenir Next" w:hAnsi="Avenir Next" w:cs="Avenir Next"/>
      <w:color w:val="000000"/>
    </w:rPr>
  </w:style>
  <w:style w:type="paragraph" w:styleId="En-tte">
    <w:name w:val="header"/>
    <w:basedOn w:val="Normal"/>
    <w:link w:val="En-tteCar"/>
    <w:uiPriority w:val="99"/>
    <w:unhideWhenUsed/>
    <w:rsid w:val="002F29CE"/>
    <w:pPr>
      <w:tabs>
        <w:tab w:val="center" w:pos="4536"/>
        <w:tab w:val="right" w:pos="9072"/>
      </w:tabs>
    </w:pPr>
  </w:style>
  <w:style w:type="character" w:customStyle="1" w:styleId="En-tteCar">
    <w:name w:val="En-tête Car"/>
    <w:basedOn w:val="Policepardfaut"/>
    <w:link w:val="En-tte"/>
    <w:uiPriority w:val="99"/>
    <w:rsid w:val="002F29CE"/>
  </w:style>
  <w:style w:type="paragraph" w:styleId="Pieddepage">
    <w:name w:val="footer"/>
    <w:basedOn w:val="Normal"/>
    <w:link w:val="PieddepageCar"/>
    <w:uiPriority w:val="99"/>
    <w:unhideWhenUsed/>
    <w:rsid w:val="002F29CE"/>
    <w:pPr>
      <w:tabs>
        <w:tab w:val="center" w:pos="4536"/>
        <w:tab w:val="right" w:pos="9072"/>
      </w:tabs>
    </w:pPr>
  </w:style>
  <w:style w:type="character" w:customStyle="1" w:styleId="PieddepageCar">
    <w:name w:val="Pied de page Car"/>
    <w:basedOn w:val="Policepardfaut"/>
    <w:link w:val="Pieddepage"/>
    <w:uiPriority w:val="99"/>
    <w:rsid w:val="002F29CE"/>
  </w:style>
  <w:style w:type="character" w:styleId="Lienhypertexte">
    <w:name w:val="Hyperlink"/>
    <w:rsid w:val="002F29CE"/>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688681">
      <w:bodyDiv w:val="1"/>
      <w:marLeft w:val="0"/>
      <w:marRight w:val="0"/>
      <w:marTop w:val="0"/>
      <w:marBottom w:val="0"/>
      <w:divBdr>
        <w:top w:val="none" w:sz="0" w:space="0" w:color="auto"/>
        <w:left w:val="none" w:sz="0" w:space="0" w:color="auto"/>
        <w:bottom w:val="none" w:sz="0" w:space="0" w:color="auto"/>
        <w:right w:val="none" w:sz="0" w:space="0" w:color="auto"/>
      </w:divBdr>
    </w:div>
    <w:div w:id="953948005">
      <w:bodyDiv w:val="1"/>
      <w:marLeft w:val="0"/>
      <w:marRight w:val="0"/>
      <w:marTop w:val="0"/>
      <w:marBottom w:val="0"/>
      <w:divBdr>
        <w:top w:val="none" w:sz="0" w:space="0" w:color="auto"/>
        <w:left w:val="none" w:sz="0" w:space="0" w:color="auto"/>
        <w:bottom w:val="none" w:sz="0" w:space="0" w:color="auto"/>
        <w:right w:val="none" w:sz="0" w:space="0" w:color="auto"/>
      </w:divBdr>
    </w:div>
    <w:div w:id="127575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795</Words>
  <Characters>4378</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2020-04-16T12:08:00Z</cp:lastPrinted>
  <dcterms:created xsi:type="dcterms:W3CDTF">2020-04-16T12:09:00Z</dcterms:created>
  <dcterms:modified xsi:type="dcterms:W3CDTF">2020-04-16T12:10:00Z</dcterms:modified>
</cp:coreProperties>
</file>