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C44314" w14:textId="569B2157" w:rsidR="00694426" w:rsidRPr="002E3F54" w:rsidRDefault="00694426" w:rsidP="00F872F9">
      <w:pPr>
        <w:jc w:val="both"/>
        <w:rPr>
          <w:rFonts w:ascii="Avenir Next" w:hAnsi="Avenir Next" w:cs="Times New Roman"/>
          <w:color w:val="222222"/>
          <w:sz w:val="14"/>
          <w:szCs w:val="14"/>
        </w:rPr>
      </w:pPr>
    </w:p>
    <w:p w14:paraId="41A0CCB7" w14:textId="77777777" w:rsidR="00406DB2" w:rsidRPr="002E3F54" w:rsidRDefault="00406DB2" w:rsidP="00406DB2">
      <w:pPr>
        <w:jc w:val="center"/>
        <w:rPr>
          <w:rFonts w:ascii="Avenir Next" w:hAnsi="Avenir Next"/>
          <w:b/>
          <w:bCs/>
          <w:color w:val="FF0000"/>
          <w:sz w:val="22"/>
          <w:szCs w:val="22"/>
        </w:rPr>
      </w:pPr>
      <w:r w:rsidRPr="002E3F54">
        <w:rPr>
          <w:rFonts w:ascii="Avenir Next" w:hAnsi="Avenir Next"/>
          <w:b/>
          <w:bCs/>
          <w:color w:val="222222"/>
          <w:sz w:val="22"/>
          <w:szCs w:val="22"/>
        </w:rPr>
        <w:t>Zenith</w:t>
      </w:r>
      <w:r w:rsidRPr="002E3F54">
        <w:rPr>
          <w:rFonts w:ascii="Avenir Next" w:hAnsi="Avenir Next"/>
          <w:b/>
          <w:bCs/>
          <w:sz w:val="22"/>
          <w:szCs w:val="22"/>
        </w:rPr>
        <w:t xml:space="preserve"> punta su contrasti forti con il DEFY 21 e il DEFY Classic Black &amp; White, due esemplari creati esclusivamente per le boutique e il sito Zenith.</w:t>
      </w:r>
    </w:p>
    <w:p w14:paraId="185AF906" w14:textId="77777777" w:rsidR="00406DB2" w:rsidRPr="00B4027A" w:rsidRDefault="00406DB2" w:rsidP="00F872F9">
      <w:pPr>
        <w:jc w:val="both"/>
        <w:rPr>
          <w:rFonts w:ascii="Avenir Next" w:hAnsi="Avenir Next" w:cs="Times New Roman"/>
          <w:color w:val="222222"/>
          <w:sz w:val="16"/>
          <w:szCs w:val="16"/>
        </w:rPr>
      </w:pPr>
    </w:p>
    <w:p w14:paraId="7D98CD22" w14:textId="77777777" w:rsidR="00694426" w:rsidRPr="00284C5D" w:rsidRDefault="00694426" w:rsidP="00F872F9">
      <w:pPr>
        <w:jc w:val="both"/>
        <w:rPr>
          <w:rFonts w:ascii="Avenir Next" w:hAnsi="Avenir Next" w:cs="Times New Roman"/>
          <w:sz w:val="18"/>
          <w:szCs w:val="18"/>
        </w:rPr>
      </w:pPr>
    </w:p>
    <w:p w14:paraId="79AF0F97" w14:textId="218E6157" w:rsidR="00936515" w:rsidRDefault="00943AC4" w:rsidP="00F872F9">
      <w:pPr>
        <w:jc w:val="both"/>
        <w:rPr>
          <w:rFonts w:ascii="Avenir Next" w:hAnsi="Avenir Next" w:cs="Times New Roman"/>
          <w:sz w:val="18"/>
          <w:szCs w:val="18"/>
        </w:rPr>
      </w:pPr>
      <w:r>
        <w:rPr>
          <w:rFonts w:ascii="Avenir Next" w:hAnsi="Avenir Next"/>
          <w:sz w:val="18"/>
          <w:szCs w:val="18"/>
        </w:rPr>
        <w:t xml:space="preserve">Black &amp; </w:t>
      </w:r>
      <w:r w:rsidR="0049737D">
        <w:rPr>
          <w:rFonts w:ascii="Avenir Next" w:hAnsi="Avenir Next"/>
          <w:sz w:val="18"/>
          <w:szCs w:val="18"/>
        </w:rPr>
        <w:t>W</w:t>
      </w:r>
      <w:r>
        <w:rPr>
          <w:rFonts w:ascii="Avenir Next" w:hAnsi="Avenir Next"/>
          <w:sz w:val="18"/>
          <w:szCs w:val="18"/>
        </w:rPr>
        <w:t>hite è molto più di una semplice scelta di colori. È un intero linguaggio di design che rimanda a paesaggi urbani, a un’arte audace e ai trend della moda. Il DEFY 21 e il DEFY Classic sono stati riprodotti più volte utilizzando materiali esotici e colori accesi, ma l’edizione Black &amp; White, in esclusiva nelle boutique Zenith, adotta un approccio completamente diverso scegliendo tonalità acromatiche.</w:t>
      </w:r>
    </w:p>
    <w:p w14:paraId="37B4B47E" w14:textId="77777777" w:rsidR="00936515" w:rsidRDefault="00936515" w:rsidP="00F872F9">
      <w:pPr>
        <w:jc w:val="both"/>
        <w:rPr>
          <w:rFonts w:ascii="Avenir Next" w:hAnsi="Avenir Next" w:cs="Times New Roman"/>
          <w:sz w:val="18"/>
          <w:szCs w:val="18"/>
        </w:rPr>
      </w:pPr>
      <w:bookmarkStart w:id="0" w:name="_GoBack"/>
      <w:bookmarkEnd w:id="0"/>
    </w:p>
    <w:p w14:paraId="647A8294" w14:textId="2482AC93" w:rsidR="00375A41" w:rsidRDefault="001D287B" w:rsidP="00F872F9">
      <w:pPr>
        <w:jc w:val="both"/>
        <w:rPr>
          <w:rFonts w:ascii="Avenir Next" w:hAnsi="Avenir Next" w:cs="Times New Roman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Queste reinterpretazioni dei due modelli più emblematici della collezione DEFY mostrano il loro carattere audace attraverso il forte contrasto tra il bianco e il nero, offrendo una scelta estremamente contemporanea e al contempo versatile per gli appassionati di orologi attenti allo stile.</w:t>
      </w:r>
    </w:p>
    <w:p w14:paraId="02F05A0A" w14:textId="77777777" w:rsidR="001D287B" w:rsidRPr="00284C5D" w:rsidRDefault="001D287B" w:rsidP="00F872F9">
      <w:pPr>
        <w:jc w:val="both"/>
        <w:rPr>
          <w:rFonts w:ascii="Avenir Next" w:hAnsi="Avenir Next" w:cs="Times New Roman"/>
          <w:sz w:val="18"/>
          <w:szCs w:val="18"/>
        </w:rPr>
      </w:pPr>
    </w:p>
    <w:p w14:paraId="4C2F6E16" w14:textId="442341F8" w:rsidR="00F03472" w:rsidRPr="00284C5D" w:rsidRDefault="00AB460E" w:rsidP="00F872F9">
      <w:pPr>
        <w:jc w:val="both"/>
        <w:rPr>
          <w:rFonts w:ascii="Avenir Next" w:hAnsi="Avenir Next" w:cs="Times New Roman"/>
          <w:sz w:val="18"/>
          <w:szCs w:val="18"/>
        </w:rPr>
      </w:pPr>
      <w:r>
        <w:rPr>
          <w:rFonts w:ascii="Avenir Next" w:hAnsi="Avenir Next"/>
          <w:sz w:val="18"/>
          <w:szCs w:val="18"/>
        </w:rPr>
        <w:t xml:space="preserve">Il modello presenta una cassa in ceramica nera opaca </w:t>
      </w:r>
      <w:proofErr w:type="spellStart"/>
      <w:r>
        <w:rPr>
          <w:rFonts w:ascii="Avenir Next" w:hAnsi="Avenir Next"/>
          <w:sz w:val="18"/>
          <w:szCs w:val="18"/>
        </w:rPr>
        <w:t>microsabbiata</w:t>
      </w:r>
      <w:proofErr w:type="spellEnd"/>
      <w:r>
        <w:rPr>
          <w:rFonts w:ascii="Avenir Next" w:hAnsi="Avenir Next"/>
          <w:sz w:val="18"/>
          <w:szCs w:val="18"/>
        </w:rPr>
        <w:t xml:space="preserve"> da 44 mm per il DEFY 21 e da 41 mm per il DEFY Classic, la finitura tenue esalta le linee eleganti della cassa sfaccettata poiché assorbe la luce invece di rifletterla. I due esemplari iconici sono corredati da lunette in ceramica bianca che creano un forte contrasto con i quadranti tridimensionali di entrambi i modelli.</w:t>
      </w:r>
    </w:p>
    <w:p w14:paraId="3CF2EC70" w14:textId="77777777" w:rsidR="00F03472" w:rsidRPr="00284C5D" w:rsidRDefault="00F03472" w:rsidP="00F872F9">
      <w:pPr>
        <w:jc w:val="both"/>
        <w:rPr>
          <w:rFonts w:ascii="Avenir Next" w:hAnsi="Avenir Next" w:cs="Times New Roman"/>
          <w:sz w:val="18"/>
          <w:szCs w:val="18"/>
        </w:rPr>
      </w:pPr>
    </w:p>
    <w:p w14:paraId="77DBBDBA" w14:textId="050A642A" w:rsidR="00007690" w:rsidRPr="00284C5D" w:rsidRDefault="000203DD" w:rsidP="00F872F9">
      <w:pPr>
        <w:jc w:val="both"/>
        <w:rPr>
          <w:rFonts w:ascii="Avenir Next" w:hAnsi="Avenir Next" w:cs="Times New Roman"/>
          <w:sz w:val="18"/>
          <w:szCs w:val="18"/>
        </w:rPr>
      </w:pPr>
      <w:r>
        <w:rPr>
          <w:rFonts w:ascii="Avenir Next" w:hAnsi="Avenir Next"/>
          <w:sz w:val="18"/>
          <w:szCs w:val="18"/>
        </w:rPr>
        <w:t xml:space="preserve">Sul DEFY 21 una scala bianca con precisione di lettura al 1/100 di secondo e un contatore dei 30 minuti sembrano quasi fluttuare sopra il movimento nero. Sul DEFY Classic è riservato un trattamento simile per il quadrante aperto ultra moderno con motivo centrale a stella, con un anello della </w:t>
      </w:r>
      <w:proofErr w:type="spellStart"/>
      <w:r>
        <w:rPr>
          <w:rFonts w:ascii="Avenir Next" w:hAnsi="Avenir Next"/>
          <w:sz w:val="18"/>
          <w:szCs w:val="18"/>
        </w:rPr>
        <w:t>carrure</w:t>
      </w:r>
      <w:proofErr w:type="spellEnd"/>
      <w:r>
        <w:rPr>
          <w:rFonts w:ascii="Avenir Next" w:hAnsi="Avenir Next"/>
          <w:sz w:val="18"/>
          <w:szCs w:val="18"/>
        </w:rPr>
        <w:t xml:space="preserve"> bianco e un quadrante aperto nero simmetrico. Come tocco finale, un cinturino bianco e nero in caucciù effetto “</w:t>
      </w:r>
      <w:proofErr w:type="spellStart"/>
      <w:r>
        <w:rPr>
          <w:rFonts w:ascii="Avenir Next" w:hAnsi="Avenir Next"/>
          <w:sz w:val="18"/>
          <w:szCs w:val="18"/>
        </w:rPr>
        <w:t>Cordura</w:t>
      </w:r>
      <w:proofErr w:type="spellEnd"/>
      <w:r>
        <w:rPr>
          <w:rFonts w:ascii="Avenir Next" w:hAnsi="Avenir Next"/>
          <w:sz w:val="18"/>
          <w:szCs w:val="18"/>
        </w:rPr>
        <w:t>” completa l’insieme. Per un look più sobrio, entrambe le edizioni del DEFY Black &amp; White sono accompagnate da un secondo cinturino in caucciù nero testurizzato.</w:t>
      </w:r>
    </w:p>
    <w:p w14:paraId="62958C9B" w14:textId="77777777" w:rsidR="00007690" w:rsidRPr="00284C5D" w:rsidRDefault="00007690" w:rsidP="00F872F9">
      <w:pPr>
        <w:jc w:val="both"/>
        <w:rPr>
          <w:rFonts w:ascii="Avenir Next" w:hAnsi="Avenir Next" w:cs="Times New Roman"/>
          <w:sz w:val="18"/>
          <w:szCs w:val="18"/>
        </w:rPr>
      </w:pPr>
    </w:p>
    <w:p w14:paraId="31D9C044" w14:textId="2A8E0394" w:rsidR="005D5892" w:rsidRPr="00284C5D" w:rsidRDefault="009B15AA" w:rsidP="00F872F9">
      <w:pPr>
        <w:jc w:val="both"/>
        <w:rPr>
          <w:rFonts w:ascii="Avenir Next" w:hAnsi="Avenir Next" w:cs="Times New Roman"/>
          <w:sz w:val="18"/>
          <w:szCs w:val="18"/>
        </w:rPr>
      </w:pPr>
      <w:r>
        <w:rPr>
          <w:rFonts w:ascii="Avenir Next" w:hAnsi="Avenir Next"/>
          <w:sz w:val="18"/>
          <w:szCs w:val="18"/>
        </w:rPr>
        <w:t xml:space="preserve">Il DEFY 21 Black &amp; White e il DEFY Classic Black &amp; White sono disponibili esclusivamente nelle boutique e sul sito Zenith dal </w:t>
      </w:r>
      <w:r w:rsidR="00A809B2">
        <w:rPr>
          <w:rFonts w:ascii="Avenir Next" w:hAnsi="Avenir Next"/>
          <w:sz w:val="18"/>
          <w:szCs w:val="18"/>
        </w:rPr>
        <w:t>31</w:t>
      </w:r>
      <w:r w:rsidR="00A809B2">
        <w:rPr>
          <w:rFonts w:ascii="Avenir Next" w:hAnsi="Avenir Next"/>
          <w:sz w:val="18"/>
          <w:szCs w:val="18"/>
        </w:rPr>
        <w:t xml:space="preserve"> </w:t>
      </w:r>
      <w:r>
        <w:rPr>
          <w:rFonts w:ascii="Avenir Next" w:hAnsi="Avenir Next"/>
          <w:sz w:val="18"/>
          <w:szCs w:val="18"/>
        </w:rPr>
        <w:t>agosto 2020.</w:t>
      </w:r>
    </w:p>
    <w:p w14:paraId="748BEFD4" w14:textId="77777777" w:rsidR="005D5892" w:rsidRPr="00284C5D" w:rsidRDefault="005D5892" w:rsidP="00576818">
      <w:pPr>
        <w:jc w:val="both"/>
        <w:rPr>
          <w:rFonts w:ascii="Avenir Next" w:hAnsi="Avenir Next" w:cs="Times New Roman"/>
          <w:sz w:val="18"/>
          <w:szCs w:val="18"/>
        </w:rPr>
      </w:pPr>
    </w:p>
    <w:p w14:paraId="02AA7391" w14:textId="77777777" w:rsidR="005D5892" w:rsidRPr="00284C5D" w:rsidRDefault="005D5892" w:rsidP="00576818">
      <w:pPr>
        <w:jc w:val="both"/>
        <w:rPr>
          <w:rFonts w:ascii="Avenir Next" w:hAnsi="Avenir Next" w:cs="Times New Roman"/>
          <w:sz w:val="18"/>
          <w:szCs w:val="18"/>
        </w:rPr>
      </w:pPr>
    </w:p>
    <w:p w14:paraId="4C6224D6" w14:textId="77777777" w:rsidR="005D5892" w:rsidRDefault="005D5892" w:rsidP="005D5892">
      <w:pPr>
        <w:spacing w:line="276" w:lineRule="auto"/>
        <w:jc w:val="both"/>
        <w:rPr>
          <w:rFonts w:ascii="Avenir Next" w:eastAsia="Times New Roman" w:hAnsi="Avenir Next" w:cs="Arial"/>
          <w:b/>
          <w:sz w:val="18"/>
          <w:szCs w:val="18"/>
        </w:rPr>
      </w:pPr>
    </w:p>
    <w:p w14:paraId="70013CE6" w14:textId="77777777" w:rsidR="005D5892" w:rsidRDefault="005D5892" w:rsidP="005D5892">
      <w:pPr>
        <w:spacing w:line="276" w:lineRule="auto"/>
        <w:jc w:val="both"/>
        <w:rPr>
          <w:rFonts w:ascii="Avenir Next" w:eastAsia="Times New Roman" w:hAnsi="Avenir Next" w:cs="Arial"/>
          <w:b/>
          <w:sz w:val="18"/>
          <w:szCs w:val="18"/>
        </w:rPr>
      </w:pPr>
    </w:p>
    <w:p w14:paraId="18E4E3DB" w14:textId="3444F47F" w:rsidR="005D5892" w:rsidRPr="00AA1D1F" w:rsidRDefault="005D5892" w:rsidP="00B4027A">
      <w:pPr>
        <w:rPr>
          <w:rFonts w:ascii="Avenir Next" w:eastAsia="Times New Roman" w:hAnsi="Avenir Next" w:cs="Arial"/>
          <w:b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ZENITH: È TEMPO DI PUNTARE ALLE STELLE.</w:t>
      </w:r>
    </w:p>
    <w:p w14:paraId="20061510" w14:textId="77777777" w:rsidR="005D5892" w:rsidRPr="00AA1D1F" w:rsidRDefault="005D5892" w:rsidP="005D5892">
      <w:pPr>
        <w:spacing w:line="276" w:lineRule="auto"/>
        <w:jc w:val="both"/>
        <w:rPr>
          <w:rFonts w:ascii="Avenir Next" w:eastAsia="Times New Roman" w:hAnsi="Avenir Next" w:cs="Arial"/>
          <w:b/>
          <w:sz w:val="18"/>
          <w:szCs w:val="18"/>
        </w:rPr>
      </w:pPr>
    </w:p>
    <w:p w14:paraId="2462CBC0" w14:textId="77777777" w:rsidR="005D5892" w:rsidRPr="00AA1D1F" w:rsidRDefault="005D5892" w:rsidP="005D5892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 xml:space="preserve">Zenith nasce per ispirare ogni individuo a seguire i propri sogni e renderli realtà, anche contro ogni previsione. Sin dalla fondazione nel 1865, Zenith si è affermata come la prima Manifattura nell’accezione moderna del termine e i suoi orologi hanno sempre accompagnato figure straordinarie con grandi sogni che miravano all’impossibile, da Louis </w:t>
      </w:r>
      <w:proofErr w:type="spellStart"/>
      <w:r>
        <w:rPr>
          <w:rFonts w:ascii="Avenir Next" w:hAnsi="Avenir Next"/>
          <w:sz w:val="18"/>
          <w:szCs w:val="18"/>
        </w:rPr>
        <w:t>Blériot</w:t>
      </w:r>
      <w:proofErr w:type="spellEnd"/>
      <w:r>
        <w:rPr>
          <w:rFonts w:ascii="Avenir Next" w:hAnsi="Avenir Next"/>
          <w:sz w:val="18"/>
          <w:szCs w:val="18"/>
        </w:rPr>
        <w:t xml:space="preserve"> con la sua traversata aerea del Canale della Manica fino a Felix </w:t>
      </w:r>
      <w:proofErr w:type="spellStart"/>
      <w:r>
        <w:rPr>
          <w:rFonts w:ascii="Avenir Next" w:hAnsi="Avenir Next"/>
          <w:sz w:val="18"/>
          <w:szCs w:val="18"/>
        </w:rPr>
        <w:t>Baumgartner</w:t>
      </w:r>
      <w:proofErr w:type="spellEnd"/>
      <w:r>
        <w:rPr>
          <w:rFonts w:ascii="Avenir Next" w:hAnsi="Avenir Next"/>
          <w:sz w:val="18"/>
          <w:szCs w:val="18"/>
        </w:rPr>
        <w:t xml:space="preserve"> e il suo record mondiale di salto dalla stratosfera. </w:t>
      </w:r>
    </w:p>
    <w:p w14:paraId="7D2F3C6B" w14:textId="77777777" w:rsidR="005D5892" w:rsidRPr="00AA1D1F" w:rsidRDefault="005D5892" w:rsidP="005D5892">
      <w:pPr>
        <w:jc w:val="both"/>
        <w:rPr>
          <w:rFonts w:ascii="Avenir Next" w:eastAsia="Times New Roman" w:hAnsi="Avenir Next" w:cs="Arial"/>
          <w:sz w:val="18"/>
          <w:szCs w:val="18"/>
        </w:rPr>
      </w:pPr>
    </w:p>
    <w:p w14:paraId="182DD381" w14:textId="77777777" w:rsidR="005D5892" w:rsidRPr="00AA1D1F" w:rsidRDefault="005D5892" w:rsidP="005D5892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Guidata come sempre dall’innovazione, Zenith si distingue per gli eccezionali movimenti sviluppati e realizzati in-house che alimentano tutti i suoi orologi. Come dimostrano El Primero ed El Primero 21, rispettivamente il primo cronografo automatico e il cronografo più rapido al mondo con precisione al 1/100 di secondo, senza dimenticare l’Inventor, che ha reinventato l’organo regolatore sostituendo gli oltre trenta componenti con un unico elemento monolitico, la Manifattura tende da sempre a spingersi costantemente oltre i limiti del possibile. Zenith ha saputo dare forma al futuro dell’orologeria svizzera fin dal 1865, sostenendo tutti coloro che hanno osato – e osano tuttora – sfidare il tempo e superare le barriere. È tempo di puntare alle stelle!</w:t>
      </w:r>
    </w:p>
    <w:p w14:paraId="0F9D196B" w14:textId="2F834E64" w:rsidR="005D5892" w:rsidRDefault="005D5892">
      <w:pPr>
        <w:rPr>
          <w:rFonts w:ascii="Avenir Next" w:hAnsi="Avenir Next"/>
          <w:b/>
          <w:sz w:val="18"/>
          <w:szCs w:val="18"/>
        </w:rPr>
      </w:pPr>
      <w:r>
        <w:br w:type="page"/>
      </w:r>
    </w:p>
    <w:p w14:paraId="5D6F8A0D" w14:textId="47518E88" w:rsidR="00E41444" w:rsidRDefault="005D5892" w:rsidP="005D5892">
      <w:pPr>
        <w:jc w:val="both"/>
        <w:rPr>
          <w:rFonts w:ascii="Avenir Next" w:hAnsi="Avenir Next" w:cstheme="majorHAnsi"/>
          <w:b/>
          <w:szCs w:val="20"/>
        </w:rPr>
      </w:pPr>
      <w:r>
        <w:rPr>
          <w:rFonts w:ascii="Avenir Next" w:hAnsi="Avenir Next"/>
          <w:b/>
          <w:szCs w:val="20"/>
        </w:rPr>
        <w:lastRenderedPageBreak/>
        <w:t xml:space="preserve">DEFY 21 BLACK &amp; WHITE </w:t>
      </w:r>
    </w:p>
    <w:p w14:paraId="01F3953A" w14:textId="18DC7B36" w:rsidR="005D5892" w:rsidRPr="00AA1D1F" w:rsidRDefault="005D5892" w:rsidP="005D5892">
      <w:pPr>
        <w:jc w:val="both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Referenza: 49.9007.9.004/</w:t>
      </w:r>
      <w:proofErr w:type="gramStart"/>
      <w:r>
        <w:rPr>
          <w:rFonts w:ascii="Avenir Next" w:hAnsi="Avenir Next"/>
          <w:sz w:val="18"/>
          <w:szCs w:val="18"/>
        </w:rPr>
        <w:t>11.R</w:t>
      </w:r>
      <w:proofErr w:type="gramEnd"/>
      <w:r>
        <w:rPr>
          <w:rFonts w:ascii="Avenir Next" w:hAnsi="Avenir Next"/>
          <w:sz w:val="18"/>
          <w:szCs w:val="18"/>
        </w:rPr>
        <w:t>923</w:t>
      </w:r>
    </w:p>
    <w:p w14:paraId="78B07D3A" w14:textId="77777777" w:rsidR="005D5892" w:rsidRPr="0049737D" w:rsidRDefault="005D5892" w:rsidP="005D5892">
      <w:pPr>
        <w:jc w:val="both"/>
        <w:rPr>
          <w:rFonts w:ascii="Avenir Next" w:hAnsi="Avenir Next" w:cs="Arial"/>
          <w:color w:val="000000" w:themeColor="text1"/>
          <w:sz w:val="10"/>
        </w:rPr>
      </w:pPr>
    </w:p>
    <w:p w14:paraId="25C10BE4" w14:textId="22BEDBF1" w:rsidR="005D5892" w:rsidRPr="00AA1D1F" w:rsidRDefault="005D5892" w:rsidP="005D589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bookmarkStart w:id="1" w:name="_Hlk29295538"/>
      <w:r>
        <w:rPr>
          <w:noProof/>
        </w:rPr>
        <w:drawing>
          <wp:anchor distT="0" distB="0" distL="114300" distR="114300" simplePos="0" relativeHeight="251656192" behindDoc="1" locked="0" layoutInCell="1" allowOverlap="1" wp14:anchorId="5CD97F29" wp14:editId="66B958F3">
            <wp:simplePos x="0" y="0"/>
            <wp:positionH relativeFrom="column">
              <wp:posOffset>3893820</wp:posOffset>
            </wp:positionH>
            <wp:positionV relativeFrom="paragraph">
              <wp:posOffset>71120</wp:posOffset>
            </wp:positionV>
            <wp:extent cx="2522220" cy="3596640"/>
            <wp:effectExtent l="0" t="0" r="0" b="3810"/>
            <wp:wrapTight wrapText="bothSides">
              <wp:wrapPolygon edited="0">
                <wp:start x="0" y="0"/>
                <wp:lineTo x="0" y="21508"/>
                <wp:lineTo x="21372" y="21508"/>
                <wp:lineTo x="21372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venir Next" w:hAnsi="Avenir Next"/>
          <w:b/>
          <w:sz w:val="18"/>
          <w:szCs w:val="18"/>
        </w:rPr>
        <w:t>Punti chiave:</w:t>
      </w:r>
      <w:r>
        <w:rPr>
          <w:rFonts w:ascii="Avenir Next" w:hAnsi="Avenir Next"/>
          <w:sz w:val="18"/>
          <w:szCs w:val="18"/>
        </w:rPr>
        <w:t xml:space="preserve"> Movimento cronografico con precisione di lettura al 1/100 di secondo. Ritmo dinamico esclusivo di una rotazione al secondo. 1 scappamento per l’orologio (36.000 A/ora - 5 Hz); 1 scappamento per il cronografo (360.000 A/ora - 50 Hz). Cronometro con certificazione TIME LAB. </w:t>
      </w:r>
    </w:p>
    <w:p w14:paraId="79F1F0EF" w14:textId="42A9B25F" w:rsidR="005D5892" w:rsidRPr="00AA1D1F" w:rsidRDefault="005D5892" w:rsidP="005D589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bCs/>
          <w:sz w:val="18"/>
          <w:szCs w:val="18"/>
        </w:rPr>
        <w:t>Movimento:</w:t>
      </w:r>
      <w:r>
        <w:rPr>
          <w:rFonts w:ascii="Avenir Next" w:hAnsi="Avenir Next"/>
          <w:sz w:val="18"/>
          <w:szCs w:val="18"/>
        </w:rPr>
        <w:t xml:space="preserve"> El Primero 9004 automatico </w:t>
      </w:r>
    </w:p>
    <w:p w14:paraId="51B4E920" w14:textId="5275B5CD" w:rsidR="005D5892" w:rsidRPr="00AA1D1F" w:rsidRDefault="005D5892" w:rsidP="005D589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bCs/>
          <w:sz w:val="18"/>
          <w:szCs w:val="18"/>
        </w:rPr>
        <w:t>Frequenza</w:t>
      </w:r>
      <w:r>
        <w:rPr>
          <w:rFonts w:ascii="Avenir Next" w:hAnsi="Avenir Next"/>
          <w:sz w:val="18"/>
          <w:szCs w:val="18"/>
        </w:rPr>
        <w:t xml:space="preserve"> 36.000 A/ora (5 Hz)</w:t>
      </w:r>
      <w:r>
        <w:t xml:space="preserve"> </w:t>
      </w:r>
    </w:p>
    <w:p w14:paraId="24604479" w14:textId="77777777" w:rsidR="005D5892" w:rsidRPr="00C56CBB" w:rsidRDefault="005D5892" w:rsidP="005D589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bCs/>
          <w:sz w:val="18"/>
          <w:szCs w:val="18"/>
        </w:rPr>
        <w:t>Riserva di carica</w:t>
      </w:r>
      <w:r>
        <w:rPr>
          <w:rFonts w:ascii="Avenir Next" w:hAnsi="Avenir Next"/>
          <w:sz w:val="18"/>
          <w:szCs w:val="18"/>
        </w:rPr>
        <w:t xml:space="preserve"> circa 50 ore</w:t>
      </w:r>
    </w:p>
    <w:p w14:paraId="1C2F9340" w14:textId="77777777" w:rsidR="005D5892" w:rsidRPr="00C56CBB" w:rsidRDefault="005D5892" w:rsidP="005D589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bCs/>
          <w:sz w:val="18"/>
          <w:szCs w:val="18"/>
        </w:rPr>
        <w:t>Funzioni:</w:t>
      </w:r>
      <w:r>
        <w:rPr>
          <w:rFonts w:ascii="Avenir Next" w:hAnsi="Avenir Next"/>
          <w:sz w:val="18"/>
          <w:szCs w:val="18"/>
        </w:rPr>
        <w:t xml:space="preserve"> Funzioni cronografo con precisione di lettura al 1/100 di secondo. Indicazione della riserva di carica del cronografo a ore 12. Ore e minuti al centro. Piccoli secondi a ore 9, lancetta del cronografo al centro, contatore dei 30 minuti a ore 3, contatore dei 60 secondi a ore 6</w:t>
      </w:r>
    </w:p>
    <w:p w14:paraId="6830C80D" w14:textId="57918AE4" w:rsidR="005D5892" w:rsidRPr="00C56CBB" w:rsidRDefault="005D5892" w:rsidP="005D589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Prezzo</w:t>
      </w:r>
      <w:r>
        <w:rPr>
          <w:rFonts w:ascii="Avenir Next" w:hAnsi="Avenir Next"/>
          <w:sz w:val="18"/>
          <w:szCs w:val="18"/>
        </w:rPr>
        <w:t xml:space="preserve"> 13900 CHF</w:t>
      </w:r>
    </w:p>
    <w:p w14:paraId="327797B4" w14:textId="5EE69AE6" w:rsidR="005D5892" w:rsidRDefault="005D5892" w:rsidP="005D589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bCs/>
          <w:sz w:val="18"/>
          <w:szCs w:val="18"/>
        </w:rPr>
        <w:t>Materiale:</w:t>
      </w:r>
      <w:r>
        <w:rPr>
          <w:rFonts w:ascii="Avenir Next" w:hAnsi="Avenir Next"/>
          <w:sz w:val="18"/>
          <w:szCs w:val="18"/>
        </w:rPr>
        <w:t xml:space="preserve"> Ceramica nera opaca con lunetta in ceramica bianca</w:t>
      </w:r>
    </w:p>
    <w:p w14:paraId="706F0AED" w14:textId="4C56C49D" w:rsidR="00E41444" w:rsidRPr="0049737D" w:rsidRDefault="00E41444" w:rsidP="005D589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2E3F54">
        <w:rPr>
          <w:rFonts w:ascii="Avenir Next" w:hAnsi="Avenir Next"/>
          <w:b/>
          <w:sz w:val="18"/>
        </w:rPr>
        <w:t>Cassa 44 mm</w:t>
      </w:r>
    </w:p>
    <w:p w14:paraId="5C630C0D" w14:textId="77777777" w:rsidR="00DD66BF" w:rsidRDefault="005D5892" w:rsidP="005D589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bCs/>
          <w:sz w:val="18"/>
          <w:szCs w:val="18"/>
        </w:rPr>
        <w:t>Quadrante:</w:t>
      </w:r>
      <w:r>
        <w:rPr>
          <w:rFonts w:ascii="Avenir Next" w:hAnsi="Avenir Next"/>
          <w:sz w:val="18"/>
          <w:szCs w:val="18"/>
        </w:rPr>
        <w:t xml:space="preserve"> Scheletrato con due contatori di diverso colore</w:t>
      </w:r>
    </w:p>
    <w:p w14:paraId="7F0A7EAA" w14:textId="38743005" w:rsidR="00E41444" w:rsidRPr="00C56CBB" w:rsidRDefault="00E41444" w:rsidP="005D589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bCs/>
          <w:sz w:val="18"/>
          <w:szCs w:val="18"/>
        </w:rPr>
        <w:t>Impermeabilità:</w:t>
      </w:r>
      <w:r>
        <w:rPr>
          <w:rFonts w:ascii="Avenir Next" w:hAnsi="Avenir Next"/>
          <w:sz w:val="18"/>
          <w:szCs w:val="18"/>
        </w:rPr>
        <w:t xml:space="preserve"> 10 ATM</w:t>
      </w:r>
    </w:p>
    <w:p w14:paraId="0311F184" w14:textId="19054381" w:rsidR="005D5892" w:rsidRPr="00C56CBB" w:rsidRDefault="005D5892" w:rsidP="005D589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Indici delle ore:</w:t>
      </w:r>
      <w:r>
        <w:rPr>
          <w:rFonts w:ascii="Avenir Next" w:hAnsi="Avenir Next"/>
          <w:sz w:val="18"/>
          <w:szCs w:val="18"/>
        </w:rPr>
        <w:t xml:space="preserve"> Rodiate, sfaccettate e rivestite di Super-</w:t>
      </w:r>
      <w:proofErr w:type="spellStart"/>
      <w:r>
        <w:rPr>
          <w:rFonts w:ascii="Avenir Next" w:hAnsi="Avenir Next"/>
          <w:sz w:val="18"/>
          <w:szCs w:val="18"/>
        </w:rPr>
        <w:t>LumiNova</w:t>
      </w:r>
      <w:proofErr w:type="spellEnd"/>
      <w:r>
        <w:rPr>
          <w:rFonts w:ascii="Avenir Next" w:hAnsi="Avenir Next"/>
          <w:sz w:val="18"/>
          <w:szCs w:val="18"/>
        </w:rPr>
        <w:t>® SLN C1</w:t>
      </w:r>
    </w:p>
    <w:p w14:paraId="626AF864" w14:textId="3AD8E60A" w:rsidR="005D5892" w:rsidRPr="00C56CBB" w:rsidRDefault="005D5892" w:rsidP="005D589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Lancette:</w:t>
      </w:r>
      <w:r>
        <w:rPr>
          <w:rFonts w:ascii="Avenir Next" w:hAnsi="Avenir Next"/>
          <w:sz w:val="18"/>
          <w:szCs w:val="18"/>
        </w:rPr>
        <w:t xml:space="preserve"> Rodiate, sfaccettate e rivestite di Super-</w:t>
      </w:r>
      <w:proofErr w:type="spellStart"/>
      <w:r>
        <w:rPr>
          <w:rFonts w:ascii="Avenir Next" w:hAnsi="Avenir Next"/>
          <w:sz w:val="18"/>
          <w:szCs w:val="18"/>
        </w:rPr>
        <w:t>LumiNova</w:t>
      </w:r>
      <w:proofErr w:type="spellEnd"/>
      <w:r>
        <w:rPr>
          <w:rFonts w:ascii="Avenir Next" w:hAnsi="Avenir Next"/>
          <w:sz w:val="18"/>
          <w:szCs w:val="18"/>
        </w:rPr>
        <w:t>® SLN C1</w:t>
      </w:r>
    </w:p>
    <w:p w14:paraId="3CC81150" w14:textId="54648946" w:rsidR="005D5892" w:rsidRPr="006E57E9" w:rsidRDefault="005D5892" w:rsidP="005D589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Bracciale e fibbia:</w:t>
      </w:r>
      <w:r>
        <w:rPr>
          <w:rFonts w:ascii="Avenir Next" w:hAnsi="Avenir Next"/>
          <w:sz w:val="18"/>
          <w:szCs w:val="18"/>
        </w:rPr>
        <w:t xml:space="preserve"> Caucciù nero con caucciù bianco effetto “</w:t>
      </w:r>
      <w:proofErr w:type="spellStart"/>
      <w:r>
        <w:rPr>
          <w:rFonts w:ascii="Avenir Next" w:hAnsi="Avenir Next"/>
          <w:sz w:val="18"/>
          <w:szCs w:val="18"/>
        </w:rPr>
        <w:t>Cordura</w:t>
      </w:r>
      <w:proofErr w:type="spellEnd"/>
      <w:r>
        <w:rPr>
          <w:rFonts w:ascii="Avenir Next" w:hAnsi="Avenir Next"/>
          <w:sz w:val="18"/>
          <w:szCs w:val="18"/>
        </w:rPr>
        <w:t xml:space="preserve">”. Doppia fibbia </w:t>
      </w:r>
      <w:proofErr w:type="spellStart"/>
      <w:r>
        <w:rPr>
          <w:rFonts w:ascii="Avenir Next" w:hAnsi="Avenir Next"/>
          <w:sz w:val="18"/>
          <w:szCs w:val="18"/>
        </w:rPr>
        <w:t>déployante</w:t>
      </w:r>
      <w:proofErr w:type="spellEnd"/>
      <w:r>
        <w:rPr>
          <w:rFonts w:ascii="Avenir Next" w:hAnsi="Avenir Next"/>
          <w:sz w:val="18"/>
          <w:szCs w:val="18"/>
        </w:rPr>
        <w:t xml:space="preserve"> </w:t>
      </w:r>
      <w:bookmarkEnd w:id="1"/>
      <w:r>
        <w:rPr>
          <w:rFonts w:ascii="Avenir Next" w:hAnsi="Avenir Next"/>
          <w:sz w:val="18"/>
          <w:szCs w:val="18"/>
        </w:rPr>
        <w:t>in titanio con rivestimento in DLC nero.</w:t>
      </w:r>
    </w:p>
    <w:p w14:paraId="6096B455" w14:textId="77961E62" w:rsidR="005D5892" w:rsidRDefault="005D5892" w:rsidP="00F872F9">
      <w:pPr>
        <w:jc w:val="both"/>
        <w:rPr>
          <w:rFonts w:ascii="Avenir Next" w:hAnsi="Avenir Next"/>
          <w:b/>
          <w:sz w:val="18"/>
          <w:szCs w:val="18"/>
        </w:rPr>
      </w:pPr>
    </w:p>
    <w:p w14:paraId="0F39A80B" w14:textId="77777777" w:rsidR="002738CB" w:rsidRDefault="002738CB">
      <w:pPr>
        <w:rPr>
          <w:rFonts w:ascii="Avenir Next" w:hAnsi="Avenir Next" w:cstheme="majorHAnsi"/>
          <w:b/>
          <w:szCs w:val="20"/>
        </w:rPr>
      </w:pPr>
      <w:r>
        <w:br w:type="page"/>
      </w:r>
    </w:p>
    <w:p w14:paraId="55335C24" w14:textId="384BC16C" w:rsidR="00E41444" w:rsidRPr="002E3F54" w:rsidRDefault="007451DE" w:rsidP="00F872F9">
      <w:pPr>
        <w:jc w:val="both"/>
        <w:rPr>
          <w:rFonts w:ascii="Avenir Next" w:hAnsi="Avenir Next" w:cstheme="majorHAnsi"/>
          <w:b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0352B481" wp14:editId="03A023C1">
            <wp:simplePos x="0" y="0"/>
            <wp:positionH relativeFrom="column">
              <wp:posOffset>3886200</wp:posOffset>
            </wp:positionH>
            <wp:positionV relativeFrom="paragraph">
              <wp:posOffset>48895</wp:posOffset>
            </wp:positionV>
            <wp:extent cx="2522220" cy="3596640"/>
            <wp:effectExtent l="0" t="0" r="0" b="3810"/>
            <wp:wrapTight wrapText="bothSides">
              <wp:wrapPolygon edited="0">
                <wp:start x="0" y="0"/>
                <wp:lineTo x="0" y="21508"/>
                <wp:lineTo x="21372" y="21508"/>
                <wp:lineTo x="21372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3F54">
        <w:rPr>
          <w:rFonts w:ascii="Avenir Next" w:hAnsi="Avenir Next"/>
          <w:b/>
          <w:szCs w:val="20"/>
        </w:rPr>
        <w:t xml:space="preserve">DEFY CLASSIC BLACK &amp; WHITE </w:t>
      </w:r>
    </w:p>
    <w:p w14:paraId="55188D1C" w14:textId="3372058D" w:rsidR="00E41444" w:rsidRPr="002E3F54" w:rsidRDefault="00E41444" w:rsidP="00F872F9">
      <w:pPr>
        <w:jc w:val="both"/>
        <w:rPr>
          <w:rFonts w:ascii="Avenir Next" w:hAnsi="Avenir Next"/>
          <w:b/>
          <w:sz w:val="18"/>
          <w:szCs w:val="18"/>
        </w:rPr>
      </w:pPr>
      <w:r w:rsidRPr="002E3F54">
        <w:rPr>
          <w:rFonts w:ascii="Avenir Next" w:hAnsi="Avenir Next"/>
          <w:sz w:val="18"/>
          <w:szCs w:val="18"/>
        </w:rPr>
        <w:t>Referenza: 49.9005.670/</w:t>
      </w:r>
      <w:proofErr w:type="gramStart"/>
      <w:r w:rsidRPr="002E3F54">
        <w:rPr>
          <w:rFonts w:ascii="Avenir Next" w:hAnsi="Avenir Next"/>
          <w:sz w:val="18"/>
          <w:szCs w:val="18"/>
        </w:rPr>
        <w:t>11.R</w:t>
      </w:r>
      <w:proofErr w:type="gramEnd"/>
      <w:r w:rsidRPr="002E3F54">
        <w:rPr>
          <w:rFonts w:ascii="Avenir Next" w:hAnsi="Avenir Next"/>
          <w:sz w:val="18"/>
          <w:szCs w:val="18"/>
        </w:rPr>
        <w:t>943</w:t>
      </w:r>
    </w:p>
    <w:p w14:paraId="2A3BF97A" w14:textId="66691E3B" w:rsidR="005D5892" w:rsidRPr="002E3F54" w:rsidRDefault="005D5892" w:rsidP="00F872F9">
      <w:pPr>
        <w:jc w:val="both"/>
        <w:rPr>
          <w:rFonts w:ascii="Avenir Next" w:hAnsi="Avenir Next"/>
          <w:b/>
          <w:sz w:val="18"/>
          <w:szCs w:val="18"/>
        </w:rPr>
      </w:pPr>
    </w:p>
    <w:p w14:paraId="2E8BA21D" w14:textId="21A5E197" w:rsidR="005D5892" w:rsidRPr="009E5108" w:rsidRDefault="005D5892" w:rsidP="005D589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18"/>
        </w:rPr>
        <w:t>Punti chiave:</w:t>
      </w:r>
      <w:r>
        <w:rPr>
          <w:rFonts w:ascii="Avenir Next" w:hAnsi="Avenir Next"/>
          <w:sz w:val="18"/>
          <w:szCs w:val="18"/>
        </w:rPr>
        <w:t xml:space="preserve"> </w:t>
      </w:r>
      <w:r>
        <w:rPr>
          <w:rFonts w:ascii="Avenir Next" w:hAnsi="Avenir Next"/>
          <w:sz w:val="18"/>
          <w:szCs w:val="20"/>
        </w:rPr>
        <w:t xml:space="preserve">Cassa da 41 mm in ceramica nera. Movimento scheletrato Elite realizzato in-house. Ruota di scappamento e ancora in silicio. </w:t>
      </w:r>
    </w:p>
    <w:p w14:paraId="7D46DCB4" w14:textId="2050F224" w:rsidR="005D5892" w:rsidRPr="009E5108" w:rsidRDefault="005D5892" w:rsidP="005D589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bCs/>
          <w:sz w:val="18"/>
        </w:rPr>
        <w:t>Movimento</w:t>
      </w:r>
      <w:r>
        <w:rPr>
          <w:rFonts w:ascii="Avenir Next" w:hAnsi="Avenir Next"/>
          <w:sz w:val="18"/>
        </w:rPr>
        <w:t xml:space="preserve"> Elite 670 SK, automatico.</w:t>
      </w:r>
      <w:r>
        <w:rPr>
          <w:rFonts w:ascii="Avenir Next" w:hAnsi="Avenir Next"/>
          <w:sz w:val="18"/>
          <w:szCs w:val="20"/>
        </w:rPr>
        <w:t xml:space="preserve"> </w:t>
      </w:r>
    </w:p>
    <w:p w14:paraId="228DDB1B" w14:textId="77777777" w:rsidR="005D5892" w:rsidRPr="009E5108" w:rsidRDefault="005D5892" w:rsidP="005D589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sz w:val="18"/>
          <w:szCs w:val="20"/>
        </w:rPr>
        <w:t>Frequenza: 28.800 A/ora (4Hz)</w:t>
      </w:r>
    </w:p>
    <w:p w14:paraId="5B240512" w14:textId="7D747C7F" w:rsidR="005D5892" w:rsidRPr="009E5108" w:rsidRDefault="005D5892" w:rsidP="005D589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sz w:val="18"/>
          <w:szCs w:val="20"/>
        </w:rPr>
        <w:t>Riserva di carica: min. 48 ore</w:t>
      </w:r>
    </w:p>
    <w:p w14:paraId="0BF019CC" w14:textId="5D42DD73" w:rsidR="005D5892" w:rsidRPr="009E5108" w:rsidRDefault="005D5892" w:rsidP="005D589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bCs/>
          <w:sz w:val="18"/>
        </w:rPr>
        <w:t>Funzioni</w:t>
      </w:r>
      <w:r>
        <w:rPr>
          <w:rFonts w:ascii="Avenir Next" w:hAnsi="Avenir Next"/>
          <w:sz w:val="18"/>
        </w:rPr>
        <w:t xml:space="preserve"> Ore e minuti al centro.</w:t>
      </w:r>
      <w:r>
        <w:rPr>
          <w:rFonts w:ascii="Avenir Next" w:hAnsi="Avenir Next"/>
          <w:sz w:val="18"/>
          <w:szCs w:val="20"/>
        </w:rPr>
        <w:t xml:space="preserve"> Lancetta dei secondi al centro. Data a ore 6</w:t>
      </w:r>
    </w:p>
    <w:p w14:paraId="151A6A40" w14:textId="29E6F408" w:rsidR="005D5892" w:rsidRPr="009E5108" w:rsidRDefault="005D5892" w:rsidP="005D5892">
      <w:pPr>
        <w:spacing w:after="40" w:line="276" w:lineRule="auto"/>
        <w:rPr>
          <w:rFonts w:ascii="Avenir Next" w:hAnsi="Avenir Next" w:cs="Arial"/>
          <w:bCs/>
          <w:sz w:val="18"/>
          <w:szCs w:val="20"/>
        </w:rPr>
      </w:pPr>
      <w:r>
        <w:rPr>
          <w:rFonts w:ascii="Avenir Next" w:hAnsi="Avenir Next"/>
          <w:b/>
          <w:sz w:val="18"/>
          <w:szCs w:val="18"/>
        </w:rPr>
        <w:t>Prezzo</w:t>
      </w:r>
      <w:r>
        <w:rPr>
          <w:rFonts w:ascii="Avenir Next" w:hAnsi="Avenir Next"/>
          <w:sz w:val="18"/>
          <w:szCs w:val="18"/>
        </w:rPr>
        <w:t xml:space="preserve"> 8400 CHF</w:t>
      </w:r>
    </w:p>
    <w:p w14:paraId="3F37D18E" w14:textId="4823C15F" w:rsidR="00E41444" w:rsidRPr="009E5108" w:rsidRDefault="005D5892" w:rsidP="00E41444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bCs/>
          <w:sz w:val="18"/>
          <w:szCs w:val="18"/>
        </w:rPr>
        <w:t>Materiale:</w:t>
      </w:r>
      <w:r>
        <w:rPr>
          <w:rFonts w:ascii="Avenir Next" w:hAnsi="Avenir Next"/>
          <w:sz w:val="18"/>
          <w:szCs w:val="18"/>
        </w:rPr>
        <w:t xml:space="preserve"> </w:t>
      </w:r>
      <w:r>
        <w:rPr>
          <w:rFonts w:ascii="Avenir Next" w:hAnsi="Avenir Next"/>
          <w:sz w:val="18"/>
          <w:szCs w:val="20"/>
        </w:rPr>
        <w:t>Ceramica nera opaca con lunetta in ceramica bianca</w:t>
      </w:r>
    </w:p>
    <w:p w14:paraId="67CCDDCB" w14:textId="0272A051" w:rsidR="005D5892" w:rsidRPr="009E5108" w:rsidRDefault="00E41444" w:rsidP="005D5892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18"/>
        </w:rPr>
        <w:t>Cassa</w:t>
      </w:r>
      <w:r>
        <w:rPr>
          <w:rFonts w:ascii="Avenir Next" w:hAnsi="Avenir Next"/>
          <w:sz w:val="18"/>
        </w:rPr>
        <w:t xml:space="preserve"> </w:t>
      </w:r>
      <w:r>
        <w:rPr>
          <w:rFonts w:ascii="Avenir Next" w:hAnsi="Avenir Next"/>
          <w:sz w:val="18"/>
          <w:szCs w:val="20"/>
        </w:rPr>
        <w:t>41 mm</w:t>
      </w:r>
    </w:p>
    <w:p w14:paraId="23298F48" w14:textId="5F9BB24F" w:rsidR="005D5892" w:rsidRPr="009E5108" w:rsidRDefault="005D5892" w:rsidP="005D589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18"/>
        </w:rPr>
        <w:t>Quadrante</w:t>
      </w:r>
      <w:r>
        <w:rPr>
          <w:rFonts w:ascii="Avenir Next" w:hAnsi="Avenir Next"/>
          <w:sz w:val="18"/>
          <w:szCs w:val="20"/>
        </w:rPr>
        <w:t xml:space="preserve">: Scheletrato nero </w:t>
      </w:r>
    </w:p>
    <w:p w14:paraId="52C84580" w14:textId="77777777" w:rsidR="00E41444" w:rsidRPr="009E5108" w:rsidRDefault="00E41444" w:rsidP="00E4144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bCs/>
          <w:sz w:val="18"/>
          <w:szCs w:val="18"/>
        </w:rPr>
        <w:t>Impermeabilità:</w:t>
      </w:r>
      <w:r>
        <w:rPr>
          <w:rFonts w:ascii="Avenir Next" w:hAnsi="Avenir Next"/>
          <w:sz w:val="18"/>
          <w:szCs w:val="18"/>
        </w:rPr>
        <w:t xml:space="preserve"> </w:t>
      </w:r>
      <w:r>
        <w:rPr>
          <w:rFonts w:ascii="Avenir Next" w:hAnsi="Avenir Next"/>
          <w:sz w:val="18"/>
          <w:szCs w:val="20"/>
        </w:rPr>
        <w:t>10 ATM</w:t>
      </w:r>
    </w:p>
    <w:p w14:paraId="0C6A7EB9" w14:textId="46A52916" w:rsidR="005D5892" w:rsidRPr="009E5108" w:rsidRDefault="005D5892" w:rsidP="005D589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bCs/>
          <w:sz w:val="18"/>
          <w:szCs w:val="20"/>
        </w:rPr>
        <w:t>Indici delle ore:</w:t>
      </w:r>
      <w:r>
        <w:rPr>
          <w:rFonts w:ascii="Avenir Next" w:hAnsi="Avenir Next"/>
          <w:sz w:val="18"/>
          <w:szCs w:val="20"/>
        </w:rPr>
        <w:t xml:space="preserve"> Rodiate, sfaccettate e rivestite con Super-</w:t>
      </w:r>
      <w:proofErr w:type="spellStart"/>
      <w:r>
        <w:rPr>
          <w:rFonts w:ascii="Avenir Next" w:hAnsi="Avenir Next"/>
          <w:sz w:val="18"/>
          <w:szCs w:val="20"/>
        </w:rPr>
        <w:t>LumiNova</w:t>
      </w:r>
      <w:proofErr w:type="spellEnd"/>
      <w:r>
        <w:rPr>
          <w:rFonts w:ascii="Avenir Next" w:hAnsi="Avenir Next"/>
          <w:sz w:val="18"/>
          <w:szCs w:val="20"/>
        </w:rPr>
        <w:t>® SLN C1</w:t>
      </w:r>
    </w:p>
    <w:p w14:paraId="59225983" w14:textId="29A5EE29" w:rsidR="005D5892" w:rsidRPr="009E5108" w:rsidRDefault="005D5892" w:rsidP="005D589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bCs/>
          <w:sz w:val="18"/>
          <w:szCs w:val="20"/>
        </w:rPr>
        <w:t>Lancette:</w:t>
      </w:r>
      <w:r>
        <w:rPr>
          <w:rFonts w:ascii="Avenir Next" w:hAnsi="Avenir Next"/>
          <w:sz w:val="18"/>
          <w:szCs w:val="20"/>
        </w:rPr>
        <w:t xml:space="preserve"> Rodiate, sfaccettate e rivestite con Super-</w:t>
      </w:r>
      <w:proofErr w:type="spellStart"/>
      <w:r>
        <w:rPr>
          <w:rFonts w:ascii="Avenir Next" w:hAnsi="Avenir Next"/>
          <w:sz w:val="18"/>
          <w:szCs w:val="20"/>
        </w:rPr>
        <w:t>LumiNova</w:t>
      </w:r>
      <w:proofErr w:type="spellEnd"/>
      <w:r>
        <w:rPr>
          <w:rFonts w:ascii="Avenir Next" w:hAnsi="Avenir Next"/>
          <w:sz w:val="18"/>
          <w:szCs w:val="20"/>
        </w:rPr>
        <w:t>® SLN C1</w:t>
      </w:r>
    </w:p>
    <w:p w14:paraId="09EC7A33" w14:textId="2A7DA6AD" w:rsidR="005D5892" w:rsidRPr="009E5108" w:rsidRDefault="00E41444" w:rsidP="005D589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18"/>
        </w:rPr>
        <w:t>Bracciale e fibbia:</w:t>
      </w:r>
      <w:r>
        <w:rPr>
          <w:rFonts w:ascii="Avenir Next" w:hAnsi="Avenir Next"/>
          <w:sz w:val="18"/>
          <w:szCs w:val="18"/>
        </w:rPr>
        <w:t xml:space="preserve"> </w:t>
      </w:r>
      <w:r>
        <w:rPr>
          <w:rFonts w:ascii="Avenir Next" w:hAnsi="Avenir Next"/>
          <w:sz w:val="18"/>
          <w:szCs w:val="20"/>
        </w:rPr>
        <w:t>Caucciù nero con caucciù bianco effetto “</w:t>
      </w:r>
      <w:proofErr w:type="spellStart"/>
      <w:r>
        <w:rPr>
          <w:rFonts w:ascii="Avenir Next" w:hAnsi="Avenir Next"/>
          <w:sz w:val="18"/>
          <w:szCs w:val="20"/>
        </w:rPr>
        <w:t>Cordura</w:t>
      </w:r>
      <w:proofErr w:type="spellEnd"/>
      <w:r>
        <w:rPr>
          <w:rFonts w:ascii="Avenir Next" w:hAnsi="Avenir Next"/>
          <w:sz w:val="18"/>
          <w:szCs w:val="20"/>
        </w:rPr>
        <w:t xml:space="preserve">”. Doppia fibbia </w:t>
      </w:r>
      <w:proofErr w:type="spellStart"/>
      <w:r>
        <w:rPr>
          <w:rFonts w:ascii="Avenir Next" w:hAnsi="Avenir Next"/>
          <w:sz w:val="18"/>
          <w:szCs w:val="20"/>
        </w:rPr>
        <w:t>déployante</w:t>
      </w:r>
      <w:proofErr w:type="spellEnd"/>
      <w:r>
        <w:rPr>
          <w:rFonts w:ascii="Avenir Next" w:hAnsi="Avenir Next"/>
          <w:sz w:val="18"/>
          <w:szCs w:val="20"/>
        </w:rPr>
        <w:t xml:space="preserve"> in titanio con rivestimento in DLC nero.</w:t>
      </w:r>
    </w:p>
    <w:p w14:paraId="5B630CEC" w14:textId="64026320" w:rsidR="005D5892" w:rsidRPr="009E5108" w:rsidRDefault="005D5892" w:rsidP="00F872F9">
      <w:pPr>
        <w:jc w:val="both"/>
        <w:rPr>
          <w:rFonts w:ascii="Avenir Next" w:hAnsi="Avenir Next"/>
          <w:b/>
          <w:sz w:val="18"/>
          <w:szCs w:val="18"/>
        </w:rPr>
      </w:pPr>
    </w:p>
    <w:sectPr w:rsidR="005D5892" w:rsidRPr="009E5108" w:rsidSect="00D61DDE">
      <w:headerReference w:type="default" r:id="rId8"/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A49FA5" w14:textId="77777777" w:rsidR="00186EE1" w:rsidRDefault="00186EE1" w:rsidP="00E41444">
      <w:r>
        <w:separator/>
      </w:r>
    </w:p>
  </w:endnote>
  <w:endnote w:type="continuationSeparator" w:id="0">
    <w:p w14:paraId="6747E1E0" w14:textId="77777777" w:rsidR="00186EE1" w:rsidRDefault="00186EE1" w:rsidP="00E41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">
    <w:altName w:val="Calibri"/>
    <w:panose1 w:val="020B0503020202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12022" w14:textId="77777777" w:rsidR="00CB3C1F" w:rsidRPr="002E3F54" w:rsidRDefault="00CB3C1F" w:rsidP="00E41444">
    <w:pPr>
      <w:pStyle w:val="Pieddepage"/>
      <w:jc w:val="center"/>
      <w:rPr>
        <w:rFonts w:ascii="Avenir Next" w:hAnsi="Avenir Next"/>
        <w:sz w:val="18"/>
        <w:szCs w:val="18"/>
        <w:lang w:val="fr-CH"/>
      </w:rPr>
    </w:pPr>
    <w:r>
      <w:tab/>
    </w:r>
    <w:r w:rsidRPr="002E3F54">
      <w:rPr>
        <w:rFonts w:ascii="Avenir Next" w:hAnsi="Avenir Next"/>
        <w:b/>
        <w:sz w:val="18"/>
        <w:szCs w:val="18"/>
        <w:lang w:val="fr-CH"/>
      </w:rPr>
      <w:t>ZENITH</w:t>
    </w:r>
    <w:r w:rsidRPr="002E3F54">
      <w:rPr>
        <w:rFonts w:ascii="Avenir Next" w:hAnsi="Avenir Next"/>
        <w:sz w:val="18"/>
        <w:szCs w:val="18"/>
        <w:lang w:val="fr-CH"/>
      </w:rPr>
      <w:t xml:space="preserve"> | www.zenith-watches.com | Rue des </w:t>
    </w:r>
    <w:proofErr w:type="spellStart"/>
    <w:r w:rsidRPr="002E3F54">
      <w:rPr>
        <w:rFonts w:ascii="Avenir Next" w:hAnsi="Avenir Next"/>
        <w:sz w:val="18"/>
        <w:szCs w:val="18"/>
        <w:lang w:val="fr-CH"/>
      </w:rPr>
      <w:t>Billodes</w:t>
    </w:r>
    <w:proofErr w:type="spellEnd"/>
    <w:r w:rsidRPr="002E3F54">
      <w:rPr>
        <w:rFonts w:ascii="Avenir Next" w:hAnsi="Avenir Next"/>
        <w:sz w:val="18"/>
        <w:szCs w:val="18"/>
        <w:lang w:val="fr-CH"/>
      </w:rPr>
      <w:t xml:space="preserve"> 34-36 | CH-2400 Le Locle</w:t>
    </w:r>
  </w:p>
  <w:p w14:paraId="6914254A" w14:textId="3349A785" w:rsidR="00CB3C1F" w:rsidRPr="00E41444" w:rsidRDefault="00CB3C1F" w:rsidP="00E41444">
    <w:pPr>
      <w:pStyle w:val="Pieddepage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/>
        <w:sz w:val="18"/>
        <w:szCs w:val="18"/>
      </w:rPr>
      <w:t xml:space="preserve">International Media Relations - Indirizzo e-mail: </w:t>
    </w:r>
    <w:hyperlink r:id="rId1" w:history="1">
      <w:r>
        <w:rPr>
          <w:rStyle w:val="Lienhypertexte"/>
          <w:rFonts w:ascii="Avenir Next" w:hAnsi="Avenir Next"/>
          <w:sz w:val="18"/>
          <w:szCs w:val="18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604035" w14:textId="77777777" w:rsidR="00186EE1" w:rsidRDefault="00186EE1" w:rsidP="00E41444">
      <w:r>
        <w:separator/>
      </w:r>
    </w:p>
  </w:footnote>
  <w:footnote w:type="continuationSeparator" w:id="0">
    <w:p w14:paraId="79B84A3C" w14:textId="77777777" w:rsidR="00186EE1" w:rsidRDefault="00186EE1" w:rsidP="00E414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A5FC13" w14:textId="67EF5107" w:rsidR="00CB3C1F" w:rsidRDefault="00CB3C1F" w:rsidP="00E41444">
    <w:pPr>
      <w:pStyle w:val="En-tte"/>
      <w:jc w:val="center"/>
    </w:pPr>
    <w:r>
      <w:rPr>
        <w:noProof/>
      </w:rPr>
      <w:drawing>
        <wp:inline distT="0" distB="0" distL="0" distR="0" wp14:anchorId="16C539DA" wp14:editId="274911D6">
          <wp:extent cx="1701165" cy="725170"/>
          <wp:effectExtent l="0" t="0" r="0" b="0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3046583" w14:textId="77777777" w:rsidR="00CB3C1F" w:rsidRDefault="00CB3C1F" w:rsidP="00E41444">
    <w:pPr>
      <w:pStyle w:val="En-tt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4FB1"/>
    <w:rsid w:val="00007690"/>
    <w:rsid w:val="000203DD"/>
    <w:rsid w:val="0004064B"/>
    <w:rsid w:val="00102778"/>
    <w:rsid w:val="00186EE1"/>
    <w:rsid w:val="0019386F"/>
    <w:rsid w:val="001A58A0"/>
    <w:rsid w:val="001A6673"/>
    <w:rsid w:val="001D287B"/>
    <w:rsid w:val="00200990"/>
    <w:rsid w:val="002738CB"/>
    <w:rsid w:val="00284C5D"/>
    <w:rsid w:val="002E3F54"/>
    <w:rsid w:val="00343566"/>
    <w:rsid w:val="00375A41"/>
    <w:rsid w:val="0038326D"/>
    <w:rsid w:val="00392C8B"/>
    <w:rsid w:val="00406DB2"/>
    <w:rsid w:val="00457BE9"/>
    <w:rsid w:val="004779C7"/>
    <w:rsid w:val="0049737D"/>
    <w:rsid w:val="004E10F2"/>
    <w:rsid w:val="00503127"/>
    <w:rsid w:val="00576818"/>
    <w:rsid w:val="00584DDF"/>
    <w:rsid w:val="005B10B5"/>
    <w:rsid w:val="005D5892"/>
    <w:rsid w:val="0068572A"/>
    <w:rsid w:val="00694426"/>
    <w:rsid w:val="007017A0"/>
    <w:rsid w:val="007451DE"/>
    <w:rsid w:val="0079150E"/>
    <w:rsid w:val="007B62A6"/>
    <w:rsid w:val="007C24D3"/>
    <w:rsid w:val="0080279D"/>
    <w:rsid w:val="008065ED"/>
    <w:rsid w:val="0085575E"/>
    <w:rsid w:val="00862DFC"/>
    <w:rsid w:val="008B4FB1"/>
    <w:rsid w:val="00936515"/>
    <w:rsid w:val="00943AC4"/>
    <w:rsid w:val="0097101E"/>
    <w:rsid w:val="009B15AA"/>
    <w:rsid w:val="009C0D70"/>
    <w:rsid w:val="009D6870"/>
    <w:rsid w:val="009E5108"/>
    <w:rsid w:val="009F2408"/>
    <w:rsid w:val="00A125C2"/>
    <w:rsid w:val="00A16BA2"/>
    <w:rsid w:val="00A77AEC"/>
    <w:rsid w:val="00A809B2"/>
    <w:rsid w:val="00AB460E"/>
    <w:rsid w:val="00B21701"/>
    <w:rsid w:val="00B4027A"/>
    <w:rsid w:val="00B47417"/>
    <w:rsid w:val="00B51FCD"/>
    <w:rsid w:val="00C447EC"/>
    <w:rsid w:val="00CB3C1F"/>
    <w:rsid w:val="00D3776E"/>
    <w:rsid w:val="00D61DDE"/>
    <w:rsid w:val="00DD66BF"/>
    <w:rsid w:val="00E02CFF"/>
    <w:rsid w:val="00E41444"/>
    <w:rsid w:val="00E965C8"/>
    <w:rsid w:val="00F01428"/>
    <w:rsid w:val="00F03472"/>
    <w:rsid w:val="00F81DC0"/>
    <w:rsid w:val="00F872F9"/>
    <w:rsid w:val="00F91E7E"/>
    <w:rsid w:val="00FD7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1D01AC33"/>
  <w14:defaultImageDpi w14:val="300"/>
  <w15:docId w15:val="{D863859E-5AAC-4C08-BCCC-514BA82E0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F872F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872F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872F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872F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872F9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872F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72F9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4144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41444"/>
  </w:style>
  <w:style w:type="paragraph" w:styleId="Pieddepage">
    <w:name w:val="footer"/>
    <w:basedOn w:val="Normal"/>
    <w:link w:val="PieddepageCar"/>
    <w:uiPriority w:val="99"/>
    <w:unhideWhenUsed/>
    <w:rsid w:val="00E4144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41444"/>
  </w:style>
  <w:style w:type="character" w:styleId="Lienhypertexte">
    <w:name w:val="Hyperlink"/>
    <w:rsid w:val="00E41444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2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810</Words>
  <Characters>4460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Lost In Time Sàrl</Company>
  <LinksUpToDate>false</LinksUpToDate>
  <CharactersWithSpaces>5260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Vittoria Pelà</cp:lastModifiedBy>
  <cp:revision>15</cp:revision>
  <cp:lastPrinted>2020-08-20T08:27:00Z</cp:lastPrinted>
  <dcterms:created xsi:type="dcterms:W3CDTF">2020-06-17T06:54:00Z</dcterms:created>
  <dcterms:modified xsi:type="dcterms:W3CDTF">2020-08-20T08:27:00Z</dcterms:modified>
</cp:coreProperties>
</file>