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47AB" w14:textId="06E99386" w:rsidR="00355CFC" w:rsidRPr="00860B7F" w:rsidRDefault="00493422" w:rsidP="00694EF3">
      <w:pPr>
        <w:jc w:val="center"/>
        <w:rPr>
          <w:rFonts w:ascii="Avenir Next" w:eastAsia="Times New Roman" w:hAnsi="Avenir Next" w:cs="Times New Roman"/>
          <w:b/>
          <w:bCs/>
        </w:rPr>
      </w:pPr>
      <w:r>
        <w:rPr>
          <w:rFonts w:ascii="Avenir Next" w:hAnsi="Avenir Next"/>
          <w:b/>
          <w:bCs/>
        </w:rPr>
        <w:t xml:space="preserve">MÁS RÁPIDO, MÁS ELEGANTE Y MÁS DEPORTIVO QUE NUNCA: ZENITH REVELA </w:t>
      </w:r>
      <w:bookmarkStart w:id="0" w:name="_GoBack"/>
      <w:bookmarkEnd w:id="0"/>
      <w:r>
        <w:rPr>
          <w:rFonts w:ascii="Avenir Next" w:hAnsi="Avenir Next"/>
          <w:b/>
          <w:bCs/>
        </w:rPr>
        <w:t>EL CHRONOMASTER SPORT, CON UN CALIBRE EL PRIMERO MEJORADO CAPAZ DE MEDIR LAS DÉCIMAS DE SEGUNDO</w:t>
      </w:r>
    </w:p>
    <w:p w14:paraId="0798226E" w14:textId="77777777" w:rsidR="00355CFC" w:rsidRPr="00860B7F" w:rsidRDefault="00355CFC" w:rsidP="00B2069E">
      <w:pPr>
        <w:jc w:val="both"/>
        <w:rPr>
          <w:rFonts w:ascii="Avenir Next" w:eastAsia="Times New Roman" w:hAnsi="Avenir Next" w:cs="Times New Roman"/>
          <w:sz w:val="20"/>
          <w:szCs w:val="20"/>
          <w:lang w:val="en" w:eastAsia="en-GB"/>
        </w:rPr>
      </w:pPr>
    </w:p>
    <w:p w14:paraId="600CFDD9" w14:textId="2FB3B0A3"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 xml:space="preserve">Algunos de los momentos más decisivos de la vida ocurren en una fracción de segundo. Una carrera reñida hacia la línea de meta, un chute perfecto al balón que resulta en gol, o incluso una decisión instintiva en la encrucijada de la vida, son algunos ejemplos de los instantes que dan forma al futuro. Zenith acompaña a los que siempre continúan avanzando para alcanzar sus sueños con un cronógrafo igual de eficiente: la nueva colección </w:t>
      </w:r>
      <w:r>
        <w:rPr>
          <w:rFonts w:ascii="Avenir Next" w:hAnsi="Avenir Next"/>
          <w:b/>
          <w:bCs/>
          <w:sz w:val="18"/>
          <w:szCs w:val="18"/>
        </w:rPr>
        <w:t>Chronomaster Sport</w:t>
      </w:r>
      <w:r>
        <w:rPr>
          <w:rFonts w:ascii="Avenir Next" w:hAnsi="Avenir Next"/>
          <w:sz w:val="18"/>
          <w:szCs w:val="18"/>
        </w:rPr>
        <w:t>, capaz de hacer mediciones con una precisión de décimas de segundo.</w:t>
      </w:r>
    </w:p>
    <w:p w14:paraId="4AC0C331" w14:textId="071CA56B" w:rsidR="00B63AB5" w:rsidRPr="00544C6C" w:rsidRDefault="00B63AB5" w:rsidP="00B2069E">
      <w:pPr>
        <w:jc w:val="both"/>
        <w:rPr>
          <w:rFonts w:ascii="Avenir Next" w:eastAsia="Times New Roman" w:hAnsi="Avenir Next" w:cs="Times New Roman"/>
          <w:sz w:val="18"/>
          <w:szCs w:val="18"/>
          <w:lang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rPr>
      </w:pPr>
      <w:r>
        <w:rPr>
          <w:rFonts w:ascii="Avenir Next" w:hAnsi="Avenir Next"/>
          <w:b/>
          <w:bCs/>
          <w:sz w:val="18"/>
          <w:szCs w:val="18"/>
        </w:rPr>
        <w:t xml:space="preserve">El renacimiento de una leyenda </w:t>
      </w:r>
    </w:p>
    <w:p w14:paraId="38CC9018" w14:textId="6025E5B7"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La nueva colección Chronomaster Sport marca el comienzo de una nueva era para el cronógrafo deportivo por excelencia de Zenith. Zenith traspasa los límites de la precisión de alta frecuencia una vez más con el Chronomaster Sport, el culmen del inigualable legado de cronógrafos automáticos de Zenith, que combina el espíritu de El Primero A386, la forma del Chronomaster De Luca y el rendimiento de alta frecuencia consolidado por el calibre El Primero durante más de 50 años en un cronógrafo deportivo como ningún otro, tanto en elegancia como prestaciones.</w:t>
      </w:r>
    </w:p>
    <w:p w14:paraId="2461ADCB" w14:textId="77777777" w:rsidR="00B63AB5" w:rsidRPr="00544C6C" w:rsidRDefault="00B63AB5" w:rsidP="00B2069E">
      <w:pPr>
        <w:jc w:val="both"/>
        <w:rPr>
          <w:rFonts w:ascii="Avenir Next" w:eastAsia="Times New Roman" w:hAnsi="Avenir Next" w:cs="Times New Roman"/>
          <w:sz w:val="18"/>
          <w:szCs w:val="18"/>
          <w:lang w:eastAsia="en-GB"/>
        </w:rPr>
      </w:pPr>
    </w:p>
    <w:p w14:paraId="4E2D9B6E" w14:textId="4BEDC536"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Siempre avanzando para construir el futuro de la relojería, Zenith lo ha creado a partir de los cimientos del calibre El Primero, con un notable incremento del rendimiento directamente perceptible para el usuario. El nuevo calibre El Primero 3600 ofrece un rendimiento y una precisión aún mayores que los de su antecesor, con un indicador de las décimas de segundo ultralegible grabado directamente en su bisel de cerámica negra, el único reloj que cuenta con esta característica.</w:t>
      </w:r>
    </w:p>
    <w:p w14:paraId="09FFFC02" w14:textId="77777777" w:rsidR="00355CFC" w:rsidRPr="00544C6C" w:rsidRDefault="00355CFC" w:rsidP="00B2069E">
      <w:pPr>
        <w:jc w:val="both"/>
        <w:rPr>
          <w:rFonts w:ascii="Avenir Next" w:eastAsia="Times New Roman" w:hAnsi="Avenir Next" w:cs="Times New Roman"/>
          <w:sz w:val="18"/>
          <w:szCs w:val="18"/>
          <w:lang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Construido para el movimiento</w:t>
      </w:r>
    </w:p>
    <w:p w14:paraId="6D8EE232" w14:textId="6AF9BE72"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Como heredero de la saga Chronomaster, despliega el legado único de esta emblemática línea de cronógrafos con una esfera más refinada, un brazalete de acero integrado que ofrece una mayor comodidad, unos acabados mejorados, una búsqueda cada vez más precisa de las proporciones y una lectura de las décimas de segundo sumamente precisa. Fabricado en una elegante y robusta caja de acero de 41 mm de ancho con pulsadores tipo bomba, el bisel de cerámica negra pulida marca la diferencia entre el nuevo Chronomaster Sport y sus predecesores. Su escala graduada en 10 segundos presenta un contraste atrevido que ofrece una legibilidad excepcional del contorno de la esfera.</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0141FEEB"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El Chronomaster Sport se presenta en dos modelos diferentes: ya sea con la esfera negra o blanca, ambos cuentan con los contadores tricolor en azul, antracita y gris claro característicos de El Primero, al igual que el modelo A386 de 1969. Cada uno de los contadores está graduado en 60 unidades para ofrecer una lectura intuitiva e instantánea del cronógrafo. Acorde con la estética moderna pero atemporal de este excepcional cronógrafo, el Chronomaster Sport se presenta con un brazalete de acero integrado similar a los diseñados por Gay Frères, que creó numerosos brazaletes de metal para Zenith en el pasado. Asimismo, está disponible con una correa de caucho texturizado con "efecto cordura" con una hebilla desplegable de acero.</w:t>
      </w:r>
    </w:p>
    <w:p w14:paraId="70946FF8" w14:textId="77777777" w:rsidR="00355CFC" w:rsidRPr="00544C6C" w:rsidRDefault="00355CFC" w:rsidP="00B2069E">
      <w:pPr>
        <w:jc w:val="both"/>
        <w:rPr>
          <w:rFonts w:ascii="Avenir Next" w:eastAsia="Times New Roman" w:hAnsi="Avenir Next" w:cs="Times New Roman"/>
          <w:sz w:val="18"/>
          <w:szCs w:val="18"/>
          <w:lang w:val="it-IT"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La evolución de El Primero</w:t>
      </w:r>
    </w:p>
    <w:p w14:paraId="71D1C326" w14:textId="52C7CBB9"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Siempre en busca de mejoras, la línea Chronomaster Sport está equipada con una nueva versión del movimiento más reconocido de la Manufactura, llamada calibre El Primero 3600. La experiencia adquirida después de más de cinco décadas con El Primero y con cronógrafos de alta frecuencia en general, permiten a Zenith ofrecer un indicador preciso de las décimas de segundo gracias al escape de 5 Hz (36 </w:t>
      </w:r>
      <w:r w:rsidR="00544C6C">
        <w:rPr>
          <w:rFonts w:ascii="Avenir Next" w:hAnsi="Avenir Next"/>
          <w:sz w:val="18"/>
          <w:szCs w:val="18"/>
        </w:rPr>
        <w:t>0</w:t>
      </w:r>
      <w:r>
        <w:rPr>
          <w:rFonts w:ascii="Avenir Next" w:hAnsi="Avenir Next"/>
          <w:sz w:val="18"/>
          <w:szCs w:val="18"/>
        </w:rPr>
        <w:t>00 alt/h), así como una reserva de marcha ampliada de 60 horas. Visible a través del cristal de zafiro transparente, la nueva arquitectura es sorprendentemente evidente, revelando una rueda de pilares azul y una masa oscilante marcada con la estrella de cinco puntas Zenith.</w:t>
      </w:r>
    </w:p>
    <w:p w14:paraId="4BE29CB1" w14:textId="77777777" w:rsidR="001E2211" w:rsidRPr="00544C6C" w:rsidRDefault="001E2211" w:rsidP="00B2069E">
      <w:pPr>
        <w:jc w:val="both"/>
        <w:rPr>
          <w:rFonts w:ascii="Avenir Next" w:eastAsia="Times New Roman" w:hAnsi="Avenir Next" w:cs="Times New Roman"/>
          <w:sz w:val="18"/>
          <w:szCs w:val="18"/>
          <w:lang w:val="it-IT" w:eastAsia="en-GB"/>
        </w:rPr>
      </w:pPr>
    </w:p>
    <w:p w14:paraId="17EE5A6E" w14:textId="346C09AD" w:rsidR="000F7ABA" w:rsidRPr="00860B7F" w:rsidRDefault="00AD6345" w:rsidP="00B2069E">
      <w:pPr>
        <w:jc w:val="both"/>
        <w:rPr>
          <w:rFonts w:ascii="Avenir Next" w:eastAsia="Times New Roman" w:hAnsi="Avenir Next" w:cs="Times New Roman"/>
          <w:sz w:val="18"/>
          <w:szCs w:val="18"/>
        </w:rPr>
      </w:pPr>
      <w:r>
        <w:rPr>
          <w:rFonts w:ascii="Avenir Next" w:hAnsi="Avenir Next"/>
          <w:sz w:val="18"/>
          <w:szCs w:val="18"/>
        </w:rPr>
        <w:t>El Chronomaster Sport se consolida como el compañero deportivo para todos los momentos de la vida, en los que incluso una fracción de segundo es un instante que cuenta.</w:t>
      </w:r>
    </w:p>
    <w:p w14:paraId="4EC9C81E" w14:textId="30BAAD89" w:rsidR="00694EF3" w:rsidRPr="00860B7F" w:rsidRDefault="00694EF3">
      <w:pPr>
        <w:rPr>
          <w:rFonts w:ascii="Avenir Next" w:hAnsi="Avenir Next"/>
          <w:sz w:val="18"/>
          <w:szCs w:val="18"/>
        </w:rPr>
      </w:pPr>
      <w:r>
        <w:lastRenderedPageBreak/>
        <w:br w:type="page"/>
      </w:r>
    </w:p>
    <w:p w14:paraId="0E57ADFD" w14:textId="77777777" w:rsidR="00694EF3" w:rsidRPr="00D4024F" w:rsidRDefault="00694EF3" w:rsidP="00694EF3">
      <w:pPr>
        <w:rPr>
          <w:rFonts w:ascii="Avenir Next" w:eastAsia="Times New Roman" w:hAnsi="Avenir Next"/>
          <w:b/>
          <w:sz w:val="18"/>
          <w:szCs w:val="18"/>
        </w:rPr>
      </w:pPr>
      <w:r>
        <w:rPr>
          <w:rFonts w:ascii="Avenir Next" w:hAnsi="Avenir Next"/>
          <w:b/>
          <w:sz w:val="18"/>
          <w:szCs w:val="18"/>
        </w:rPr>
        <w:lastRenderedPageBreak/>
        <w:t>ZENITH: TIME TO REACH YOUR STAR.</w:t>
      </w:r>
    </w:p>
    <w:p w14:paraId="54BA8C90" w14:textId="77777777" w:rsidR="00694EF3" w:rsidRPr="00D4024F" w:rsidRDefault="00694EF3" w:rsidP="00694EF3">
      <w:pPr>
        <w:spacing w:line="276" w:lineRule="auto"/>
        <w:jc w:val="both"/>
        <w:rPr>
          <w:rFonts w:ascii="Avenir Next" w:eastAsia="Times New Roman" w:hAnsi="Avenir Next"/>
          <w:b/>
          <w:sz w:val="18"/>
          <w:szCs w:val="18"/>
          <w:lang w:val="en-US"/>
        </w:rPr>
      </w:pPr>
    </w:p>
    <w:p w14:paraId="13AF5F5C"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w:t>
      </w:r>
    </w:p>
    <w:p w14:paraId="49EA073E" w14:textId="77777777" w:rsidR="00694EF3" w:rsidRPr="00D4024F" w:rsidRDefault="00694EF3" w:rsidP="00694EF3">
      <w:pPr>
        <w:jc w:val="both"/>
        <w:rPr>
          <w:rFonts w:ascii="Avenir Next" w:eastAsia="Times New Roman" w:hAnsi="Avenir Next"/>
          <w:sz w:val="18"/>
          <w:szCs w:val="18"/>
          <w:lang w:val="en-US"/>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The time to reach your star.</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D4024F" w:rsidRDefault="009359C5" w:rsidP="009359C5">
      <w:pPr>
        <w:jc w:val="both"/>
        <w:rPr>
          <w:rFonts w:ascii="Avenir Next" w:hAnsi="Avenir Next"/>
          <w:sz w:val="18"/>
          <w:lang w:val="en-US"/>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Referencia</w:t>
      </w:r>
      <w:r>
        <w:rPr>
          <w:rFonts w:ascii="Avenir Next" w:hAnsi="Avenir Next"/>
          <w:sz w:val="18"/>
        </w:rPr>
        <w:t xml:space="preserve">: 03.3100.3600/69.M3100 </w:t>
      </w:r>
    </w:p>
    <w:p w14:paraId="2C157A23" w14:textId="77777777" w:rsidR="009359C5" w:rsidRPr="00D4024F" w:rsidRDefault="009359C5" w:rsidP="009359C5">
      <w:pPr>
        <w:jc w:val="both"/>
        <w:rPr>
          <w:rFonts w:ascii="Avenir Next" w:hAnsi="Avenir Next"/>
          <w:sz w:val="18"/>
          <w:lang w:val="en-US"/>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Movimiento</w:t>
      </w:r>
      <w:r>
        <w:rPr>
          <w:rFonts w:ascii="Avenir Next" w:hAnsi="Avenir Next"/>
          <w:sz w:val="18"/>
        </w:rPr>
        <w:t>: El Primero 3600 Automático.</w:t>
      </w:r>
    </w:p>
    <w:p w14:paraId="1D4505FF" w14:textId="77777777" w:rsidR="009359C5" w:rsidRPr="00D4024F" w:rsidRDefault="009359C5" w:rsidP="009359C5">
      <w:pPr>
        <w:jc w:val="both"/>
        <w:rPr>
          <w:rFonts w:ascii="Avenir Next" w:hAnsi="Avenir Next"/>
          <w:sz w:val="18"/>
          <w:lang w:val="en-US"/>
        </w:rPr>
      </w:pPr>
    </w:p>
    <w:p w14:paraId="7C03B770" w14:textId="4E118A9E" w:rsidR="009359C5" w:rsidRPr="00D4024F" w:rsidRDefault="009359C5" w:rsidP="009359C5">
      <w:pPr>
        <w:jc w:val="both"/>
        <w:rPr>
          <w:rFonts w:ascii="Avenir Next" w:hAnsi="Avenir Next"/>
          <w:sz w:val="18"/>
        </w:rPr>
      </w:pPr>
      <w:r>
        <w:rPr>
          <w:rFonts w:ascii="Avenir Next" w:hAnsi="Avenir Next"/>
          <w:b/>
          <w:bCs/>
          <w:sz w:val="18"/>
        </w:rPr>
        <w:t>Frecuencia</w:t>
      </w:r>
      <w:r>
        <w:rPr>
          <w:rFonts w:ascii="Avenir Next" w:hAnsi="Avenir Next"/>
          <w:sz w:val="18"/>
        </w:rPr>
        <w:t>: 36 000 alt/h (5 Hz)</w:t>
      </w:r>
      <w:r>
        <w:t xml:space="preserve"> </w:t>
      </w:r>
    </w:p>
    <w:p w14:paraId="35A13F8C" w14:textId="77777777" w:rsidR="009359C5" w:rsidRPr="00544C6C" w:rsidRDefault="009359C5" w:rsidP="009359C5">
      <w:pPr>
        <w:jc w:val="both"/>
        <w:rPr>
          <w:rFonts w:ascii="Avenir Next" w:hAnsi="Avenir Next"/>
          <w:sz w:val="18"/>
          <w:lang w:val="fr-CH"/>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Reserva de marcha</w:t>
      </w:r>
      <w:r>
        <w:rPr>
          <w:rFonts w:ascii="Avenir Next" w:hAnsi="Avenir Next"/>
          <w:sz w:val="18"/>
        </w:rPr>
        <w:t>: mín. 60 horas</w:t>
      </w:r>
    </w:p>
    <w:p w14:paraId="1FBD111B" w14:textId="77777777" w:rsidR="009359C5" w:rsidRPr="00544C6C" w:rsidRDefault="009359C5" w:rsidP="009359C5">
      <w:pPr>
        <w:jc w:val="both"/>
        <w:rPr>
          <w:rFonts w:ascii="Avenir Next" w:hAnsi="Avenir Next"/>
          <w:sz w:val="18"/>
          <w:lang w:val="fr-CH"/>
        </w:rPr>
      </w:pP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Funciones</w:t>
      </w:r>
      <w:r>
        <w:rPr>
          <w:rFonts w:ascii="Avenir Next" w:hAnsi="Avenir Next"/>
          <w:sz w:val="18"/>
        </w:rPr>
        <w:t>: Indicación central de horas y minutos. Segundero pequeño a las 9 horas, Cronógrafo con indicación de las décimas de segundo: Aguja del cronógrafo central que da una vuelta en 10 segundos, contador de 60 minutos a las 6 horas, contador de 60 segundos a las 3 horas</w:t>
      </w:r>
    </w:p>
    <w:p w14:paraId="1CA8FCA4" w14:textId="77777777" w:rsidR="009359C5" w:rsidRPr="00544C6C" w:rsidRDefault="009359C5" w:rsidP="009359C5">
      <w:pPr>
        <w:jc w:val="both"/>
        <w:rPr>
          <w:rFonts w:ascii="Avenir Next" w:hAnsi="Avenir Next"/>
          <w:sz w:val="18"/>
        </w:rPr>
      </w:pPr>
    </w:p>
    <w:p w14:paraId="19F0EDE1" w14:textId="3BA5EA9D" w:rsidR="009359C5" w:rsidRPr="00D4024F" w:rsidRDefault="009359C5" w:rsidP="009359C5">
      <w:pPr>
        <w:jc w:val="both"/>
        <w:rPr>
          <w:rFonts w:ascii="Avenir Next" w:hAnsi="Avenir Next"/>
          <w:sz w:val="18"/>
        </w:rPr>
      </w:pPr>
      <w:r>
        <w:rPr>
          <w:rFonts w:ascii="Avenir Next" w:hAnsi="Avenir Next"/>
          <w:b/>
          <w:bCs/>
          <w:sz w:val="18"/>
        </w:rPr>
        <w:t>Precio</w:t>
      </w:r>
      <w:r>
        <w:rPr>
          <w:rFonts w:ascii="Avenir Next" w:hAnsi="Avenir Next"/>
          <w:sz w:val="18"/>
        </w:rPr>
        <w:t>: 9900 CHF (brazalete de metal) y 9400 CHF (correa de caucho "efecto cordura")</w:t>
      </w:r>
    </w:p>
    <w:p w14:paraId="4AE2A375" w14:textId="77777777" w:rsidR="009359C5" w:rsidRPr="00544C6C" w:rsidRDefault="009359C5" w:rsidP="009359C5">
      <w:pPr>
        <w:jc w:val="both"/>
        <w:rPr>
          <w:rFonts w:ascii="Avenir Next" w:hAnsi="Avenir Next"/>
          <w:sz w:val="18"/>
          <w:lang w:val="it-IT"/>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Diámetro</w:t>
      </w:r>
      <w:r>
        <w:rPr>
          <w:rFonts w:ascii="Avenir Next" w:hAnsi="Avenir Next"/>
          <w:sz w:val="18"/>
        </w:rPr>
        <w:t xml:space="preserve">: 41 mm </w:t>
      </w:r>
    </w:p>
    <w:p w14:paraId="36067377" w14:textId="77777777" w:rsidR="009359C5" w:rsidRPr="00544C6C" w:rsidRDefault="009359C5" w:rsidP="009359C5">
      <w:pPr>
        <w:jc w:val="both"/>
        <w:rPr>
          <w:rFonts w:ascii="Avenir Next" w:hAnsi="Avenir Next"/>
          <w:sz w:val="18"/>
          <w:lang w:val="it-IT"/>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Acero inoxidable con bisel de cerámica negra</w:t>
      </w:r>
    </w:p>
    <w:p w14:paraId="7CD8F136" w14:textId="77777777" w:rsidR="009359C5" w:rsidRPr="00544C6C" w:rsidRDefault="009359C5" w:rsidP="009359C5">
      <w:pPr>
        <w:jc w:val="both"/>
        <w:rPr>
          <w:rFonts w:ascii="Avenir Next" w:hAnsi="Avenir Next"/>
          <w:sz w:val="18"/>
          <w:lang w:val="it-IT"/>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Estanqueidad</w:t>
      </w:r>
      <w:r>
        <w:rPr>
          <w:rFonts w:ascii="Avenir Next" w:hAnsi="Avenir Next"/>
          <w:sz w:val="18"/>
        </w:rPr>
        <w:t>: 10 ATM</w:t>
      </w:r>
    </w:p>
    <w:p w14:paraId="0F574282" w14:textId="77777777" w:rsidR="009359C5" w:rsidRPr="00544C6C" w:rsidRDefault="009359C5" w:rsidP="009359C5">
      <w:pPr>
        <w:jc w:val="both"/>
        <w:rPr>
          <w:rFonts w:ascii="Avenir Next" w:hAnsi="Avenir Next"/>
          <w:sz w:val="18"/>
          <w:lang w:val="it-IT"/>
        </w:rPr>
      </w:pPr>
    </w:p>
    <w:p w14:paraId="219F3A76" w14:textId="613B2A05" w:rsidR="009359C5" w:rsidRPr="00D4024F" w:rsidRDefault="009359C5" w:rsidP="009359C5">
      <w:pPr>
        <w:jc w:val="both"/>
        <w:rPr>
          <w:rFonts w:ascii="Avenir Next" w:hAnsi="Avenir Next"/>
          <w:sz w:val="18"/>
        </w:rPr>
      </w:pPr>
      <w:r>
        <w:rPr>
          <w:rFonts w:ascii="Avenir Next" w:hAnsi="Avenir Next"/>
          <w:b/>
          <w:bCs/>
          <w:noProof/>
          <w:sz w:val="18"/>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bCs/>
          <w:sz w:val="18"/>
        </w:rPr>
        <w:t>Esfera:</w:t>
      </w:r>
      <w:r>
        <w:rPr>
          <w:rFonts w:ascii="Avenir Next" w:hAnsi="Avenir Next"/>
          <w:sz w:val="18"/>
        </w:rPr>
        <w:t xml:space="preserve"> Esfera en blanco mate con contadores tricolor aplicados</w:t>
      </w:r>
    </w:p>
    <w:p w14:paraId="74929469" w14:textId="77777777" w:rsidR="009359C5" w:rsidRPr="00544C6C" w:rsidRDefault="009359C5" w:rsidP="009359C5">
      <w:pPr>
        <w:jc w:val="both"/>
        <w:rPr>
          <w:rFonts w:ascii="Avenir Next" w:hAnsi="Avenir Next"/>
          <w:b/>
          <w:bCs/>
          <w:sz w:val="18"/>
          <w:lang w:val="it-IT"/>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Índices</w:t>
      </w:r>
      <w:r>
        <w:rPr>
          <w:rFonts w:ascii="Avenir Next" w:hAnsi="Avenir Next"/>
          <w:sz w:val="18"/>
        </w:rPr>
        <w:t>: Rodiados, facetados y recubiertos de Super-LumiNova® SLN C1</w:t>
      </w:r>
    </w:p>
    <w:p w14:paraId="6017E752" w14:textId="77777777" w:rsidR="009359C5" w:rsidRPr="00544C6C" w:rsidRDefault="009359C5" w:rsidP="009359C5">
      <w:pPr>
        <w:jc w:val="both"/>
        <w:rPr>
          <w:rFonts w:ascii="Avenir Next" w:hAnsi="Avenir Next"/>
          <w:sz w:val="18"/>
          <w:lang w:val="fr-CH"/>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Agujas</w:t>
      </w:r>
      <w:r>
        <w:rPr>
          <w:rFonts w:ascii="Avenir Next" w:hAnsi="Avenir Next"/>
          <w:sz w:val="18"/>
        </w:rPr>
        <w:t>: Rodiadas, facetadas y recubiertas de Super-LumiNova® SLN C1</w:t>
      </w:r>
    </w:p>
    <w:p w14:paraId="21299841" w14:textId="77777777" w:rsidR="009359C5" w:rsidRPr="00544C6C" w:rsidRDefault="009359C5" w:rsidP="009359C5">
      <w:pPr>
        <w:jc w:val="both"/>
        <w:rPr>
          <w:rFonts w:ascii="Avenir Next" w:hAnsi="Avenir Next"/>
          <w:sz w:val="18"/>
          <w:lang w:val="fr-CH"/>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Brazalete y hebilla</w:t>
      </w:r>
      <w:r>
        <w:rPr>
          <w:rFonts w:ascii="Avenir Next" w:hAnsi="Avenir Next"/>
          <w:sz w:val="18"/>
        </w:rPr>
        <w:t xml:space="preserve">: Disponible con brazalete de metal o correa de caucho azul con "efecto cordura". Doble cierre desplegable con mecanismo de seguridad.  </w:t>
      </w:r>
    </w:p>
    <w:p w14:paraId="7252D5AF" w14:textId="77777777" w:rsidR="009359C5" w:rsidRPr="00544C6C" w:rsidRDefault="009359C5" w:rsidP="009359C5">
      <w:pPr>
        <w:jc w:val="both"/>
        <w:rPr>
          <w:rFonts w:ascii="Avenir Next" w:hAnsi="Avenir Next"/>
          <w:sz w:val="18"/>
          <w:lang w:val="it-IT"/>
        </w:rPr>
      </w:pPr>
    </w:p>
    <w:p w14:paraId="6EDC8186" w14:textId="77777777" w:rsidR="009359C5" w:rsidRPr="00544C6C" w:rsidRDefault="009359C5" w:rsidP="009359C5">
      <w:pPr>
        <w:jc w:val="both"/>
        <w:rPr>
          <w:rFonts w:ascii="Avenir Next" w:hAnsi="Avenir Next"/>
          <w:sz w:val="18"/>
          <w:lang w:val="it-IT"/>
        </w:rPr>
      </w:pPr>
    </w:p>
    <w:p w14:paraId="1C61E1B3" w14:textId="0CB32E06"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544C6C" w:rsidRDefault="009359C5" w:rsidP="009359C5">
      <w:pPr>
        <w:jc w:val="both"/>
        <w:rPr>
          <w:rFonts w:ascii="Avenir Next" w:hAnsi="Avenir Next"/>
          <w:sz w:val="18"/>
          <w:lang w:val="it-IT"/>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Referencia</w:t>
      </w:r>
      <w:r>
        <w:rPr>
          <w:rFonts w:ascii="Avenir Next" w:hAnsi="Avenir Next"/>
          <w:sz w:val="18"/>
        </w:rPr>
        <w:t xml:space="preserve">: 03.3100.3600/21.M3100 </w:t>
      </w:r>
    </w:p>
    <w:p w14:paraId="77CECB83" w14:textId="6EE93154" w:rsidR="009359C5" w:rsidRPr="00544C6C" w:rsidRDefault="009359C5" w:rsidP="009359C5">
      <w:pPr>
        <w:rPr>
          <w:lang w:val="it-IT"/>
        </w:rPr>
      </w:pPr>
    </w:p>
    <w:p w14:paraId="53624E36" w14:textId="031665AC" w:rsidR="009359C5" w:rsidRPr="00D4024F" w:rsidRDefault="009359C5" w:rsidP="009359C5">
      <w:pPr>
        <w:jc w:val="both"/>
        <w:rPr>
          <w:rFonts w:ascii="Avenir Next" w:hAnsi="Avenir Next"/>
          <w:sz w:val="18"/>
        </w:rPr>
      </w:pPr>
      <w:r>
        <w:rPr>
          <w:rFonts w:ascii="Avenir Next" w:hAnsi="Avenir Next"/>
          <w:b/>
          <w:bCs/>
          <w:sz w:val="18"/>
        </w:rPr>
        <w:t>Movimiento</w:t>
      </w:r>
      <w:r>
        <w:rPr>
          <w:rFonts w:ascii="Avenir Next" w:hAnsi="Avenir Next"/>
          <w:sz w:val="18"/>
        </w:rPr>
        <w:t>: El Primero 3600 Automático.</w:t>
      </w:r>
    </w:p>
    <w:p w14:paraId="0D47183B" w14:textId="77777777" w:rsidR="009359C5" w:rsidRPr="00544C6C" w:rsidRDefault="009359C5" w:rsidP="009359C5">
      <w:pPr>
        <w:jc w:val="both"/>
        <w:rPr>
          <w:rFonts w:ascii="Avenir Next" w:hAnsi="Avenir Next"/>
          <w:sz w:val="18"/>
          <w:lang w:val="it-IT"/>
        </w:rPr>
      </w:pPr>
    </w:p>
    <w:p w14:paraId="7D5F3D90" w14:textId="581EAB5F" w:rsidR="009359C5" w:rsidRPr="00D4024F" w:rsidRDefault="009359C5" w:rsidP="009359C5">
      <w:pPr>
        <w:jc w:val="both"/>
      </w:pPr>
      <w:r>
        <w:rPr>
          <w:rFonts w:ascii="Avenir Next" w:hAnsi="Avenir Next"/>
          <w:b/>
          <w:bCs/>
          <w:sz w:val="18"/>
        </w:rPr>
        <w:t>Frecuencia</w:t>
      </w:r>
      <w:r>
        <w:rPr>
          <w:rFonts w:ascii="Avenir Next" w:hAnsi="Avenir Next"/>
          <w:sz w:val="18"/>
        </w:rPr>
        <w:t>: 36 000 alt/h (5 Hz)</w:t>
      </w:r>
      <w:r>
        <w:t xml:space="preserve"> </w:t>
      </w:r>
    </w:p>
    <w:p w14:paraId="78339459" w14:textId="77777777" w:rsidR="009359C5" w:rsidRPr="00544C6C" w:rsidRDefault="009359C5" w:rsidP="009359C5">
      <w:pPr>
        <w:jc w:val="both"/>
        <w:rPr>
          <w:rFonts w:ascii="Avenir Next" w:hAnsi="Avenir Next"/>
          <w:sz w:val="18"/>
          <w:lang w:val="it-IT"/>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Reserva de marcha</w:t>
      </w:r>
      <w:r>
        <w:rPr>
          <w:rFonts w:ascii="Avenir Next" w:hAnsi="Avenir Next"/>
          <w:sz w:val="18"/>
        </w:rPr>
        <w:t>: mín. 60 horas</w:t>
      </w:r>
    </w:p>
    <w:p w14:paraId="3B11E459" w14:textId="77777777" w:rsidR="009359C5" w:rsidRPr="00544C6C" w:rsidRDefault="009359C5" w:rsidP="009359C5">
      <w:pPr>
        <w:jc w:val="both"/>
        <w:rPr>
          <w:rFonts w:ascii="Avenir Next" w:hAnsi="Avenir Next"/>
          <w:sz w:val="18"/>
          <w:lang w:val="fr-CH"/>
        </w:rPr>
      </w:pPr>
    </w:p>
    <w:p w14:paraId="66F86DDC" w14:textId="118D3BCA" w:rsidR="009359C5" w:rsidRPr="00D4024F" w:rsidRDefault="009359C5" w:rsidP="009359C5">
      <w:pPr>
        <w:jc w:val="both"/>
        <w:rPr>
          <w:rFonts w:ascii="Avenir Next" w:hAnsi="Avenir Next"/>
          <w:sz w:val="18"/>
        </w:rPr>
      </w:pPr>
      <w:r>
        <w:rPr>
          <w:rFonts w:ascii="Avenir Next" w:hAnsi="Avenir Next"/>
          <w:b/>
          <w:bCs/>
          <w:sz w:val="18"/>
        </w:rPr>
        <w:t>Funciones</w:t>
      </w:r>
      <w:r>
        <w:rPr>
          <w:rFonts w:ascii="Avenir Next" w:hAnsi="Avenir Next"/>
          <w:sz w:val="18"/>
        </w:rPr>
        <w:t>: Indicación central de horas y minutos. Segundero pequeño a las 9 horas, Cronógrafo con indicación de las décimas de segundo: Aguja del cronógrafo central que da una vuelta en 10 segundos, contador de 60 minutos a las 6 horas, contador de 60 segundos a las 3 horas</w:t>
      </w:r>
    </w:p>
    <w:p w14:paraId="2CED1B60" w14:textId="77777777" w:rsidR="009359C5" w:rsidRPr="00544C6C" w:rsidRDefault="009359C5" w:rsidP="009359C5">
      <w:pPr>
        <w:jc w:val="both"/>
        <w:rPr>
          <w:rFonts w:ascii="Avenir Next" w:hAnsi="Avenir Next"/>
          <w:sz w:val="18"/>
        </w:rPr>
      </w:pPr>
    </w:p>
    <w:p w14:paraId="639B7F4A" w14:textId="1F3FEC3F" w:rsidR="009359C5" w:rsidRPr="00D4024F" w:rsidRDefault="009359C5" w:rsidP="009359C5">
      <w:pPr>
        <w:jc w:val="both"/>
        <w:rPr>
          <w:rFonts w:ascii="Avenir Next" w:hAnsi="Avenir Next"/>
          <w:sz w:val="18"/>
        </w:rPr>
      </w:pPr>
      <w:r>
        <w:rPr>
          <w:rFonts w:ascii="Avenir Next" w:hAnsi="Avenir Next"/>
          <w:b/>
          <w:bCs/>
          <w:sz w:val="18"/>
        </w:rPr>
        <w:t>Precio</w:t>
      </w:r>
      <w:r>
        <w:rPr>
          <w:rFonts w:ascii="Avenir Next" w:hAnsi="Avenir Next"/>
          <w:sz w:val="18"/>
        </w:rPr>
        <w:t>: 9900 CHF (brazalete de metal) y 9400 CHF (correa de caucho "efecto cordura")</w:t>
      </w:r>
    </w:p>
    <w:p w14:paraId="7256FEF8" w14:textId="77777777" w:rsidR="009359C5" w:rsidRPr="00544C6C" w:rsidRDefault="009359C5" w:rsidP="009359C5">
      <w:pPr>
        <w:jc w:val="both"/>
        <w:rPr>
          <w:rFonts w:ascii="Avenir Next" w:hAnsi="Avenir Next"/>
          <w:sz w:val="18"/>
          <w:lang w:val="it-IT"/>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Diámetro</w:t>
      </w:r>
      <w:r>
        <w:rPr>
          <w:rFonts w:ascii="Avenir Next" w:hAnsi="Avenir Next"/>
          <w:sz w:val="18"/>
        </w:rPr>
        <w:t>: 41 mm</w:t>
      </w:r>
    </w:p>
    <w:p w14:paraId="1ADB94CF" w14:textId="77777777" w:rsidR="009359C5" w:rsidRPr="00544C6C" w:rsidRDefault="009359C5" w:rsidP="009359C5">
      <w:pPr>
        <w:jc w:val="both"/>
        <w:rPr>
          <w:rFonts w:ascii="Avenir Next" w:hAnsi="Avenir Next"/>
          <w:sz w:val="18"/>
          <w:lang w:val="it-IT"/>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Acero inoxidable con bisel de cerámica negra</w:t>
      </w:r>
    </w:p>
    <w:p w14:paraId="6FBD6B24" w14:textId="77777777" w:rsidR="009359C5" w:rsidRPr="00544C6C" w:rsidRDefault="009359C5" w:rsidP="009359C5">
      <w:pPr>
        <w:jc w:val="both"/>
        <w:rPr>
          <w:rFonts w:ascii="Avenir Next" w:hAnsi="Avenir Next"/>
          <w:sz w:val="18"/>
          <w:lang w:val="it-IT"/>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Estanqueidad</w:t>
      </w:r>
      <w:r>
        <w:rPr>
          <w:rFonts w:ascii="Avenir Next" w:hAnsi="Avenir Next"/>
          <w:sz w:val="18"/>
        </w:rPr>
        <w:t>: 10 ATM</w:t>
      </w:r>
    </w:p>
    <w:p w14:paraId="12180B87" w14:textId="60A64DD0" w:rsidR="009359C5" w:rsidRPr="00D4024F" w:rsidRDefault="009359C5" w:rsidP="009359C5">
      <w:pPr>
        <w:jc w:val="both"/>
        <w:rPr>
          <w:rFonts w:ascii="Avenir Next" w:hAnsi="Avenir Next"/>
          <w:sz w:val="18"/>
        </w:rPr>
      </w:pPr>
      <w:r>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Esfera:</w:t>
      </w:r>
      <w:r>
        <w:rPr>
          <w:rFonts w:ascii="Avenir Next" w:hAnsi="Avenir Next"/>
          <w:sz w:val="18"/>
        </w:rPr>
        <w:t xml:space="preserve"> Esfera en negro mate con contadores tricolor aplicados</w:t>
      </w:r>
    </w:p>
    <w:p w14:paraId="1981B1C2" w14:textId="77777777" w:rsidR="009359C5" w:rsidRPr="00544C6C" w:rsidRDefault="009359C5" w:rsidP="009359C5">
      <w:pPr>
        <w:jc w:val="both"/>
        <w:rPr>
          <w:rFonts w:ascii="Avenir Next" w:hAnsi="Avenir Next"/>
          <w:b/>
          <w:bCs/>
          <w:sz w:val="18"/>
          <w:lang w:val="it-IT"/>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Índices</w:t>
      </w:r>
      <w:r>
        <w:rPr>
          <w:rFonts w:ascii="Avenir Next" w:hAnsi="Avenir Next"/>
          <w:sz w:val="18"/>
        </w:rPr>
        <w:t>: Rodiados, facetados y recubiertos de Super-LumiNova® SLN C1</w:t>
      </w:r>
    </w:p>
    <w:p w14:paraId="0198B244" w14:textId="0B5515D2" w:rsidR="009359C5" w:rsidRPr="00544C6C" w:rsidRDefault="009359C5" w:rsidP="009359C5">
      <w:pPr>
        <w:jc w:val="both"/>
        <w:rPr>
          <w:rFonts w:ascii="Avenir Next" w:hAnsi="Avenir Next"/>
          <w:sz w:val="18"/>
          <w:lang w:val="fr-CH"/>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Agujas</w:t>
      </w:r>
      <w:r>
        <w:rPr>
          <w:rFonts w:ascii="Avenir Next" w:hAnsi="Avenir Next"/>
          <w:sz w:val="18"/>
        </w:rPr>
        <w:t>: Rodiadas, facetadas y recubiertas de Super-LumiNova® SLN C1</w:t>
      </w:r>
    </w:p>
    <w:p w14:paraId="2222D10B" w14:textId="77777777" w:rsidR="009359C5" w:rsidRPr="00544C6C" w:rsidRDefault="009359C5" w:rsidP="009359C5">
      <w:pPr>
        <w:jc w:val="both"/>
        <w:rPr>
          <w:rFonts w:ascii="Avenir Next" w:hAnsi="Avenir Next"/>
          <w:sz w:val="18"/>
          <w:lang w:val="fr-CH"/>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Brazalete y hebilla</w:t>
      </w:r>
      <w:r>
        <w:rPr>
          <w:rFonts w:ascii="Avenir Next" w:hAnsi="Avenir Next"/>
          <w:sz w:val="18"/>
        </w:rPr>
        <w:t xml:space="preserve">: Disponible con brazalete de metal o correa de caucho negro con "efecto cordura". Doble cierre desplegable con mecanismo de seguridad.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DBE" w16cex:dateUtc="2020-11-02T17:26:00Z"/>
  <w16cex:commentExtensible w16cex:durableId="2354FD84" w16cex:dateUtc="2020-11-10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73D0" w14:textId="77777777" w:rsidR="00694EF3" w:rsidRDefault="00694EF3" w:rsidP="00694EF3">
      <w:r>
        <w:separator/>
      </w:r>
    </w:p>
  </w:endnote>
  <w:endnote w:type="continuationSeparator" w:id="0">
    <w:p w14:paraId="21034F6A" w14:textId="77777777" w:rsidR="00694EF3" w:rsidRDefault="00694EF3"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1C5E7B" w:rsidRDefault="00694EF3" w:rsidP="00694EF3">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2E8A0FE8" w14:textId="6073DE6A" w:rsidR="00694EF3" w:rsidRDefault="00694EF3" w:rsidP="00694EF3">
    <w:pPr>
      <w:pStyle w:val="Pieddepage"/>
      <w:jc w:val="cente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3B43" w14:textId="77777777" w:rsidR="00694EF3" w:rsidRDefault="00694EF3" w:rsidP="00694EF3">
      <w:r>
        <w:separator/>
      </w:r>
    </w:p>
  </w:footnote>
  <w:footnote w:type="continuationSeparator" w:id="0">
    <w:p w14:paraId="292AA2FC" w14:textId="77777777" w:rsidR="00694EF3" w:rsidRDefault="00694EF3"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F7ABA"/>
    <w:rsid w:val="001E2211"/>
    <w:rsid w:val="001F5E70"/>
    <w:rsid w:val="00355CFC"/>
    <w:rsid w:val="003948A0"/>
    <w:rsid w:val="00414525"/>
    <w:rsid w:val="00493422"/>
    <w:rsid w:val="0054071A"/>
    <w:rsid w:val="00544C6C"/>
    <w:rsid w:val="00553594"/>
    <w:rsid w:val="005A4E0B"/>
    <w:rsid w:val="006027AA"/>
    <w:rsid w:val="006736B5"/>
    <w:rsid w:val="00694EF3"/>
    <w:rsid w:val="00860B7F"/>
    <w:rsid w:val="00924E84"/>
    <w:rsid w:val="009359C5"/>
    <w:rsid w:val="00992FD2"/>
    <w:rsid w:val="009A54C7"/>
    <w:rsid w:val="009C0176"/>
    <w:rsid w:val="00AB0665"/>
    <w:rsid w:val="00AD6345"/>
    <w:rsid w:val="00B2069E"/>
    <w:rsid w:val="00B27D06"/>
    <w:rsid w:val="00B63AB5"/>
    <w:rsid w:val="00D4024F"/>
    <w:rsid w:val="00EC5A4E"/>
    <w:rsid w:val="00ED14D5"/>
    <w:rsid w:val="00F13EA7"/>
    <w:rsid w:val="00FA4255"/>
    <w:rsid w:val="00FE33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6171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2020-11-20T08:30:00Z</cp:lastPrinted>
  <dcterms:created xsi:type="dcterms:W3CDTF">2020-11-16T16:34:00Z</dcterms:created>
  <dcterms:modified xsi:type="dcterms:W3CDTF">2021-01-21T17:35:00Z</dcterms:modified>
</cp:coreProperties>
</file>