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F0474" w14:textId="205C7D22" w:rsidR="002371D2" w:rsidRPr="00AA1D1F" w:rsidRDefault="0073089E" w:rsidP="00190DED">
      <w:pPr>
        <w:jc w:val="center"/>
        <w:rPr>
          <w:rFonts w:ascii="Avenir Next" w:hAnsi="Avenir Next"/>
          <w:b/>
          <w:sz w:val="22"/>
          <w:szCs w:val="22"/>
        </w:rPr>
      </w:pPr>
      <w:r>
        <w:rPr>
          <w:rFonts w:ascii="Avenir Next" w:hAnsi="Avenir Next"/>
          <w:b/>
          <w:sz w:val="22"/>
          <w:szCs w:val="22"/>
        </w:rPr>
        <w:t>FARBE IN BEWEGUNG</w:t>
      </w:r>
      <w:r w:rsidR="008D6E7A">
        <w:rPr>
          <w:rFonts w:ascii="Avenir Next" w:hAnsi="Avenir Next"/>
          <w:b/>
          <w:sz w:val="22"/>
          <w:szCs w:val="22"/>
        </w:rPr>
        <w:t xml:space="preserve">: </w:t>
      </w:r>
      <w:r>
        <w:rPr>
          <w:rFonts w:ascii="Avenir Next" w:hAnsi="Avenir Next"/>
          <w:b/>
          <w:sz w:val="22"/>
          <w:szCs w:val="22"/>
        </w:rPr>
        <w:t>BEI DER</w:t>
      </w:r>
      <w:r w:rsidR="008D6E7A">
        <w:rPr>
          <w:rFonts w:ascii="Avenir Next" w:hAnsi="Avenir Next"/>
          <w:b/>
          <w:sz w:val="22"/>
          <w:szCs w:val="22"/>
        </w:rPr>
        <w:t xml:space="preserve"> DEFY 21 ULTRABLUE</w:t>
      </w:r>
      <w:r>
        <w:rPr>
          <w:rFonts w:ascii="Avenir Next" w:hAnsi="Avenir Next"/>
          <w:b/>
          <w:sz w:val="22"/>
          <w:szCs w:val="22"/>
        </w:rPr>
        <w:t xml:space="preserve"> SPIELT ZENITH MIT DER FREQUENZ DES LICHTS UND DES UHRWERKS</w:t>
      </w:r>
    </w:p>
    <w:p w14:paraId="759AD54A" w14:textId="77777777" w:rsidR="002371D2" w:rsidRPr="0073089E" w:rsidRDefault="002371D2" w:rsidP="00190DED">
      <w:pPr>
        <w:rPr>
          <w:rFonts w:ascii="Avenir Next" w:hAnsi="Avenir Next"/>
          <w:sz w:val="6"/>
          <w:szCs w:val="6"/>
        </w:rPr>
      </w:pPr>
    </w:p>
    <w:p w14:paraId="4FF58187" w14:textId="77777777" w:rsidR="00F52210" w:rsidRPr="0073089E" w:rsidRDefault="00F52210" w:rsidP="00190DED">
      <w:pPr>
        <w:rPr>
          <w:rFonts w:ascii="Avenir Next" w:hAnsi="Avenir Next"/>
          <w:sz w:val="18"/>
          <w:szCs w:val="18"/>
        </w:rPr>
      </w:pPr>
    </w:p>
    <w:p w14:paraId="36070955" w14:textId="5FF9E0A3" w:rsidR="00CA087A" w:rsidRPr="00AA1D1F" w:rsidRDefault="0073089E" w:rsidP="00CA087A">
      <w:pPr>
        <w:jc w:val="both"/>
        <w:rPr>
          <w:rFonts w:ascii="Avenir Next" w:hAnsi="Avenir Next" w:cs="Times New Roman"/>
          <w:sz w:val="18"/>
          <w:szCs w:val="18"/>
        </w:rPr>
      </w:pPr>
      <w:r>
        <w:rPr>
          <w:rFonts w:ascii="Avenir Next" w:hAnsi="Avenir Next"/>
          <w:sz w:val="18"/>
          <w:szCs w:val="18"/>
        </w:rPr>
        <w:t xml:space="preserve">Mit ihrem 1/100-Sekunden-Chronographen, der DEFY 21, bringt </w:t>
      </w:r>
      <w:proofErr w:type="spellStart"/>
      <w:r>
        <w:rPr>
          <w:rFonts w:ascii="Avenir Next" w:hAnsi="Avenir Next"/>
          <w:sz w:val="18"/>
          <w:szCs w:val="18"/>
        </w:rPr>
        <w:t>Zenith</w:t>
      </w:r>
      <w:proofErr w:type="spellEnd"/>
      <w:r>
        <w:rPr>
          <w:rFonts w:ascii="Avenir Next" w:hAnsi="Avenir Next"/>
          <w:sz w:val="18"/>
          <w:szCs w:val="18"/>
        </w:rPr>
        <w:t xml:space="preserve"> immer wieder </w:t>
      </w:r>
      <w:r w:rsidR="00C2424B">
        <w:rPr>
          <w:rFonts w:ascii="Avenir Next" w:hAnsi="Avenir Next"/>
          <w:sz w:val="18"/>
          <w:szCs w:val="18"/>
        </w:rPr>
        <w:t xml:space="preserve">seine </w:t>
      </w:r>
      <w:r>
        <w:rPr>
          <w:rFonts w:ascii="Avenir Next" w:hAnsi="Avenir Next"/>
          <w:sz w:val="18"/>
          <w:szCs w:val="18"/>
        </w:rPr>
        <w:t xml:space="preserve">einzigartige Vision von der Zukunft der Uhrmacherkunst zum Ausdruck und </w:t>
      </w:r>
      <w:r w:rsidR="00C2424B">
        <w:rPr>
          <w:rFonts w:ascii="Avenir Next" w:hAnsi="Avenir Next"/>
          <w:sz w:val="18"/>
          <w:szCs w:val="18"/>
        </w:rPr>
        <w:t xml:space="preserve">setzt durch seine </w:t>
      </w:r>
      <w:r>
        <w:rPr>
          <w:rFonts w:ascii="Avenir Next" w:hAnsi="Avenir Next"/>
          <w:sz w:val="18"/>
          <w:szCs w:val="18"/>
        </w:rPr>
        <w:t>faszinierenden Kreationen</w:t>
      </w:r>
      <w:r w:rsidR="00C2424B">
        <w:rPr>
          <w:rFonts w:ascii="Avenir Next" w:hAnsi="Avenir Next"/>
          <w:sz w:val="18"/>
          <w:szCs w:val="18"/>
        </w:rPr>
        <w:t xml:space="preserve"> weiterhin </w:t>
      </w:r>
      <w:r>
        <w:rPr>
          <w:rFonts w:ascii="Avenir Next" w:hAnsi="Avenir Next"/>
          <w:sz w:val="18"/>
          <w:szCs w:val="18"/>
        </w:rPr>
        <w:t>auf das Konzept der Hochfrequenzpräzision</w:t>
      </w:r>
      <w:r w:rsidR="00BE66CC">
        <w:rPr>
          <w:rFonts w:ascii="Avenir Next" w:hAnsi="Avenir Next"/>
          <w:sz w:val="18"/>
          <w:szCs w:val="18"/>
        </w:rPr>
        <w:t xml:space="preserve">. Die Übertragung hoher Schwingungsfrequenzen in einzelne Bereiche des sichtbaren Lichtspektrums begann 2020 mit der DEFY 21 </w:t>
      </w:r>
      <w:proofErr w:type="spellStart"/>
      <w:r w:rsidR="00BE66CC">
        <w:rPr>
          <w:rFonts w:ascii="Avenir Next" w:hAnsi="Avenir Next"/>
          <w:sz w:val="18"/>
          <w:szCs w:val="18"/>
        </w:rPr>
        <w:t>Ultraviolet</w:t>
      </w:r>
      <w:proofErr w:type="spellEnd"/>
      <w:r w:rsidR="000A33E9">
        <w:rPr>
          <w:rFonts w:ascii="Avenir Next" w:hAnsi="Avenir Next"/>
          <w:sz w:val="18"/>
          <w:szCs w:val="18"/>
        </w:rPr>
        <w:t xml:space="preserve"> und dem </w:t>
      </w:r>
      <w:r w:rsidR="00BE66CC">
        <w:rPr>
          <w:rFonts w:ascii="Avenir Next" w:hAnsi="Avenir Next"/>
          <w:sz w:val="18"/>
          <w:szCs w:val="18"/>
        </w:rPr>
        <w:t xml:space="preserve">ersten </w:t>
      </w:r>
      <w:proofErr w:type="spellStart"/>
      <w:r w:rsidR="00BE66CC">
        <w:rPr>
          <w:rFonts w:ascii="Avenir Next" w:hAnsi="Avenir Next"/>
          <w:sz w:val="18"/>
          <w:szCs w:val="18"/>
        </w:rPr>
        <w:t>violett</w:t>
      </w:r>
      <w:r w:rsidR="000A33E9">
        <w:rPr>
          <w:rFonts w:ascii="Avenir Next" w:hAnsi="Avenir Next"/>
          <w:sz w:val="18"/>
          <w:szCs w:val="18"/>
        </w:rPr>
        <w:t>farbenen</w:t>
      </w:r>
      <w:proofErr w:type="spellEnd"/>
      <w:r w:rsidR="00BE66CC">
        <w:rPr>
          <w:rFonts w:ascii="Avenir Next" w:hAnsi="Avenir Next"/>
          <w:sz w:val="18"/>
          <w:szCs w:val="18"/>
        </w:rPr>
        <w:t xml:space="preserve"> </w:t>
      </w:r>
      <w:proofErr w:type="spellStart"/>
      <w:r w:rsidR="00BE66CC">
        <w:rPr>
          <w:rFonts w:ascii="Avenir Next" w:hAnsi="Avenir Next"/>
          <w:sz w:val="18"/>
          <w:szCs w:val="18"/>
        </w:rPr>
        <w:t>Chronographenwerk</w:t>
      </w:r>
      <w:proofErr w:type="spellEnd"/>
      <w:r w:rsidR="000A33E9">
        <w:rPr>
          <w:rFonts w:ascii="Avenir Next" w:hAnsi="Avenir Next"/>
          <w:sz w:val="18"/>
          <w:szCs w:val="18"/>
        </w:rPr>
        <w:t xml:space="preserve"> weltweit</w:t>
      </w:r>
      <w:r w:rsidR="00BE66CC">
        <w:rPr>
          <w:rFonts w:ascii="Avenir Next" w:hAnsi="Avenir Next"/>
          <w:sz w:val="18"/>
          <w:szCs w:val="18"/>
        </w:rPr>
        <w:t xml:space="preserve">, </w:t>
      </w:r>
      <w:proofErr w:type="gramStart"/>
      <w:r w:rsidR="00BE66CC">
        <w:rPr>
          <w:rFonts w:ascii="Avenir Next" w:hAnsi="Avenir Next"/>
          <w:sz w:val="18"/>
          <w:szCs w:val="18"/>
        </w:rPr>
        <w:t>das</w:t>
      </w:r>
      <w:proofErr w:type="gramEnd"/>
      <w:r w:rsidR="00BE66CC">
        <w:rPr>
          <w:rFonts w:ascii="Avenir Next" w:hAnsi="Avenir Next"/>
          <w:sz w:val="18"/>
          <w:szCs w:val="18"/>
        </w:rPr>
        <w:t xml:space="preserve"> </w:t>
      </w:r>
      <w:r w:rsidR="000A33E9">
        <w:rPr>
          <w:rFonts w:ascii="Avenir Next" w:hAnsi="Avenir Next"/>
          <w:sz w:val="18"/>
          <w:szCs w:val="18"/>
        </w:rPr>
        <w:t xml:space="preserve">sich </w:t>
      </w:r>
      <w:r w:rsidR="0095746F">
        <w:rPr>
          <w:rFonts w:ascii="Avenir Next" w:hAnsi="Avenir Next"/>
          <w:sz w:val="18"/>
          <w:szCs w:val="18"/>
        </w:rPr>
        <w:t>klar von dem</w:t>
      </w:r>
      <w:r w:rsidR="00BE66CC">
        <w:rPr>
          <w:rFonts w:ascii="Avenir Next" w:hAnsi="Avenir Next"/>
          <w:sz w:val="18"/>
          <w:szCs w:val="18"/>
        </w:rPr>
        <w:t xml:space="preserve"> </w:t>
      </w:r>
      <w:r w:rsidR="0095746F">
        <w:rPr>
          <w:rFonts w:ascii="Avenir Next" w:hAnsi="Avenir Next"/>
          <w:sz w:val="18"/>
          <w:szCs w:val="18"/>
        </w:rPr>
        <w:t>gedeckten</w:t>
      </w:r>
      <w:r w:rsidR="00BE66CC">
        <w:rPr>
          <w:rFonts w:ascii="Avenir Next" w:hAnsi="Avenir Next"/>
          <w:sz w:val="18"/>
          <w:szCs w:val="18"/>
        </w:rPr>
        <w:t xml:space="preserve"> Gehäuse </w:t>
      </w:r>
      <w:r w:rsidR="0095746F">
        <w:rPr>
          <w:rFonts w:ascii="Avenir Next" w:hAnsi="Avenir Next"/>
          <w:sz w:val="18"/>
          <w:szCs w:val="18"/>
        </w:rPr>
        <w:t>in</w:t>
      </w:r>
      <w:r w:rsidR="00BE66CC">
        <w:rPr>
          <w:rFonts w:ascii="Avenir Next" w:hAnsi="Avenir Next"/>
          <w:sz w:val="18"/>
          <w:szCs w:val="18"/>
        </w:rPr>
        <w:t xml:space="preserve"> mattem</w:t>
      </w:r>
      <w:r w:rsidR="0095746F">
        <w:rPr>
          <w:rFonts w:ascii="Avenir Next" w:hAnsi="Avenir Next"/>
          <w:sz w:val="18"/>
          <w:szCs w:val="18"/>
        </w:rPr>
        <w:t>,</w:t>
      </w:r>
      <w:r w:rsidR="00BE66CC">
        <w:rPr>
          <w:rFonts w:ascii="Avenir Next" w:hAnsi="Avenir Next"/>
          <w:sz w:val="18"/>
          <w:szCs w:val="18"/>
        </w:rPr>
        <w:t xml:space="preserve"> sandgestrahlte</w:t>
      </w:r>
      <w:r w:rsidR="0095746F">
        <w:rPr>
          <w:rFonts w:ascii="Avenir Next" w:hAnsi="Avenir Next"/>
          <w:sz w:val="18"/>
          <w:szCs w:val="18"/>
        </w:rPr>
        <w:t>n</w:t>
      </w:r>
      <w:r w:rsidR="00BE66CC">
        <w:rPr>
          <w:rFonts w:ascii="Avenir Next" w:hAnsi="Avenir Next"/>
          <w:sz w:val="18"/>
          <w:szCs w:val="18"/>
        </w:rPr>
        <w:t xml:space="preserve"> Titan </w:t>
      </w:r>
      <w:r w:rsidR="0095746F">
        <w:rPr>
          <w:rFonts w:ascii="Avenir Next" w:hAnsi="Avenir Next"/>
          <w:sz w:val="18"/>
          <w:szCs w:val="18"/>
        </w:rPr>
        <w:t>abhebt</w:t>
      </w:r>
      <w:r w:rsidR="00BE66CC">
        <w:rPr>
          <w:rFonts w:ascii="Avenir Next" w:hAnsi="Avenir Next"/>
          <w:sz w:val="18"/>
          <w:szCs w:val="18"/>
        </w:rPr>
        <w:t xml:space="preserve">. </w:t>
      </w:r>
      <w:r w:rsidR="0095746F">
        <w:rPr>
          <w:rFonts w:ascii="Avenir Next" w:hAnsi="Avenir Next"/>
          <w:sz w:val="18"/>
          <w:szCs w:val="18"/>
        </w:rPr>
        <w:t xml:space="preserve">Nun überträgt </w:t>
      </w:r>
      <w:proofErr w:type="spellStart"/>
      <w:r w:rsidR="00BE66CC">
        <w:rPr>
          <w:rFonts w:ascii="Avenir Next" w:hAnsi="Avenir Next"/>
          <w:sz w:val="18"/>
          <w:szCs w:val="18"/>
        </w:rPr>
        <w:t>Zenith</w:t>
      </w:r>
      <w:proofErr w:type="spellEnd"/>
      <w:r w:rsidR="0095746F">
        <w:rPr>
          <w:rFonts w:ascii="Avenir Next" w:hAnsi="Avenir Next"/>
          <w:sz w:val="18"/>
          <w:szCs w:val="18"/>
        </w:rPr>
        <w:t xml:space="preserve"> denselben eindrucksvollen Effekt in kühlen Indigo- und </w:t>
      </w:r>
      <w:proofErr w:type="spellStart"/>
      <w:r w:rsidR="0095746F">
        <w:rPr>
          <w:rFonts w:ascii="Avenir Next" w:hAnsi="Avenir Next"/>
          <w:sz w:val="18"/>
          <w:szCs w:val="18"/>
        </w:rPr>
        <w:t>Electricblue</w:t>
      </w:r>
      <w:proofErr w:type="spellEnd"/>
      <w:r w:rsidR="0095746F">
        <w:rPr>
          <w:rFonts w:ascii="Avenir Next" w:hAnsi="Avenir Next"/>
          <w:sz w:val="18"/>
          <w:szCs w:val="18"/>
        </w:rPr>
        <w:t>-Tönen auf die</w:t>
      </w:r>
      <w:r w:rsidR="00BE66CC">
        <w:rPr>
          <w:rFonts w:ascii="Avenir Next" w:hAnsi="Avenir Next"/>
          <w:sz w:val="18"/>
          <w:szCs w:val="18"/>
        </w:rPr>
        <w:t xml:space="preserve"> </w:t>
      </w:r>
      <w:r w:rsidR="0095746F">
        <w:rPr>
          <w:rFonts w:ascii="Avenir Next" w:hAnsi="Avenir Next"/>
          <w:b/>
          <w:bCs/>
          <w:sz w:val="18"/>
          <w:szCs w:val="18"/>
        </w:rPr>
        <w:t xml:space="preserve">DEFY 21 </w:t>
      </w:r>
      <w:proofErr w:type="spellStart"/>
      <w:r w:rsidR="0095746F">
        <w:rPr>
          <w:rFonts w:ascii="Avenir Next" w:hAnsi="Avenir Next"/>
          <w:b/>
          <w:bCs/>
          <w:sz w:val="18"/>
          <w:szCs w:val="18"/>
        </w:rPr>
        <w:t>Ultrablue</w:t>
      </w:r>
      <w:proofErr w:type="spellEnd"/>
      <w:r w:rsidR="00BE66CC">
        <w:rPr>
          <w:rFonts w:ascii="Avenir Next" w:hAnsi="Avenir Next"/>
          <w:sz w:val="18"/>
          <w:szCs w:val="18"/>
        </w:rPr>
        <w:t>.</w:t>
      </w:r>
    </w:p>
    <w:p w14:paraId="244D123E" w14:textId="77777777" w:rsidR="003672E3" w:rsidRPr="0073089E" w:rsidRDefault="003672E3" w:rsidP="00190DED">
      <w:pPr>
        <w:jc w:val="both"/>
        <w:rPr>
          <w:rFonts w:ascii="Avenir Next" w:eastAsia="Times New Roman" w:hAnsi="Avenir Next" w:cs="Times New Roman"/>
          <w:sz w:val="18"/>
          <w:szCs w:val="18"/>
        </w:rPr>
      </w:pPr>
    </w:p>
    <w:p w14:paraId="3BC1A778" w14:textId="500EB322" w:rsidR="003672E3" w:rsidRPr="00BE66CC" w:rsidRDefault="00D56697" w:rsidP="00190DED">
      <w:pPr>
        <w:jc w:val="both"/>
        <w:rPr>
          <w:rFonts w:ascii="Avenir Next" w:eastAsia="Times New Roman" w:hAnsi="Avenir Next" w:cs="Times New Roman"/>
          <w:sz w:val="18"/>
          <w:szCs w:val="18"/>
        </w:rPr>
      </w:pPr>
      <w:r>
        <w:rPr>
          <w:rFonts w:ascii="Avenir Next" w:hAnsi="Avenir Next"/>
          <w:sz w:val="18"/>
          <w:szCs w:val="18"/>
        </w:rPr>
        <w:t>Als Farbe des</w:t>
      </w:r>
      <w:r w:rsidR="00243AA5">
        <w:rPr>
          <w:rFonts w:ascii="Avenir Next" w:hAnsi="Avenir Next"/>
          <w:sz w:val="18"/>
          <w:szCs w:val="18"/>
        </w:rPr>
        <w:t xml:space="preserve"> sternenbedeckten Nachthimmels, nach dem </w:t>
      </w:r>
      <w:r w:rsidR="00A316F5">
        <w:rPr>
          <w:rFonts w:ascii="Avenir Next" w:hAnsi="Avenir Next"/>
          <w:sz w:val="18"/>
          <w:szCs w:val="18"/>
        </w:rPr>
        <w:t xml:space="preserve">Georges-Favre Jacot, </w:t>
      </w:r>
      <w:r>
        <w:rPr>
          <w:rFonts w:ascii="Avenir Next" w:hAnsi="Avenir Next"/>
          <w:sz w:val="18"/>
          <w:szCs w:val="18"/>
        </w:rPr>
        <w:t xml:space="preserve">der Gründer der Manufaktur, einst sein preisgekröntes Kaliber und schließlich seine Marke benannte, nimmt die Farbe Blau im Vermächtnis von </w:t>
      </w:r>
      <w:proofErr w:type="spellStart"/>
      <w:r>
        <w:rPr>
          <w:rFonts w:ascii="Avenir Next" w:hAnsi="Avenir Next"/>
          <w:sz w:val="18"/>
          <w:szCs w:val="18"/>
        </w:rPr>
        <w:t>Zenith</w:t>
      </w:r>
      <w:proofErr w:type="spellEnd"/>
      <w:r>
        <w:rPr>
          <w:rFonts w:ascii="Avenir Next" w:hAnsi="Avenir Next"/>
          <w:sz w:val="18"/>
          <w:szCs w:val="18"/>
        </w:rPr>
        <w:t xml:space="preserve"> einen besonderen Platz ein</w:t>
      </w:r>
      <w:r w:rsidR="007005F1">
        <w:rPr>
          <w:rFonts w:ascii="Avenir Next" w:hAnsi="Avenir Next"/>
          <w:sz w:val="18"/>
          <w:szCs w:val="18"/>
        </w:rPr>
        <w:t xml:space="preserve">. </w:t>
      </w:r>
      <w:r>
        <w:rPr>
          <w:rFonts w:ascii="Avenir Next" w:hAnsi="Avenir Next"/>
          <w:sz w:val="18"/>
          <w:szCs w:val="18"/>
        </w:rPr>
        <w:t xml:space="preserve">Später gehörte </w:t>
      </w:r>
      <w:r w:rsidR="00200066">
        <w:rPr>
          <w:rFonts w:ascii="Avenir Next" w:hAnsi="Avenir Next"/>
          <w:sz w:val="18"/>
          <w:szCs w:val="18"/>
        </w:rPr>
        <w:t xml:space="preserve">Blau </w:t>
      </w:r>
      <w:r>
        <w:rPr>
          <w:rFonts w:ascii="Avenir Next" w:hAnsi="Avenir Next"/>
          <w:sz w:val="18"/>
          <w:szCs w:val="18"/>
        </w:rPr>
        <w:t xml:space="preserve">zu den </w:t>
      </w:r>
      <w:r w:rsidR="00200066">
        <w:rPr>
          <w:rFonts w:ascii="Avenir Next" w:hAnsi="Avenir Next"/>
          <w:sz w:val="18"/>
          <w:szCs w:val="18"/>
        </w:rPr>
        <w:t>wichtigsten</w:t>
      </w:r>
      <w:r>
        <w:rPr>
          <w:rFonts w:ascii="Avenir Next" w:hAnsi="Avenir Next"/>
          <w:sz w:val="18"/>
          <w:szCs w:val="18"/>
        </w:rPr>
        <w:t xml:space="preserve"> Farben der</w:t>
      </w:r>
      <w:r w:rsidR="007005F1">
        <w:rPr>
          <w:rFonts w:ascii="Avenir Next" w:hAnsi="Avenir Next"/>
          <w:sz w:val="18"/>
          <w:szCs w:val="18"/>
        </w:rPr>
        <w:t xml:space="preserve"> A386, einer der ersten Uhren, die mit dem legendären</w:t>
      </w:r>
      <w:r w:rsidR="00200066">
        <w:rPr>
          <w:rFonts w:ascii="Avenir Next" w:hAnsi="Avenir Next"/>
          <w:sz w:val="18"/>
          <w:szCs w:val="18"/>
        </w:rPr>
        <w:t xml:space="preserve"> El-</w:t>
      </w:r>
      <w:proofErr w:type="spellStart"/>
      <w:r w:rsidR="00200066">
        <w:rPr>
          <w:rFonts w:ascii="Avenir Next" w:hAnsi="Avenir Next"/>
          <w:sz w:val="18"/>
          <w:szCs w:val="18"/>
        </w:rPr>
        <w:t>Primero</w:t>
      </w:r>
      <w:proofErr w:type="spellEnd"/>
      <w:r w:rsidR="00200066">
        <w:rPr>
          <w:rFonts w:ascii="Avenir Next" w:hAnsi="Avenir Next"/>
          <w:sz w:val="18"/>
          <w:szCs w:val="18"/>
        </w:rPr>
        <w:t>-</w:t>
      </w:r>
      <w:r w:rsidR="007005F1">
        <w:rPr>
          <w:rFonts w:ascii="Avenir Next" w:hAnsi="Avenir Next"/>
          <w:sz w:val="18"/>
          <w:szCs w:val="18"/>
        </w:rPr>
        <w:t>Hochfrequenz</w:t>
      </w:r>
      <w:r w:rsidR="00200066">
        <w:rPr>
          <w:rFonts w:ascii="Avenir Next" w:hAnsi="Avenir Next"/>
          <w:sz w:val="18"/>
          <w:szCs w:val="18"/>
        </w:rPr>
        <w:t xml:space="preserve">kaliber mit Automatikaufzug </w:t>
      </w:r>
      <w:r w:rsidR="007005F1">
        <w:rPr>
          <w:rFonts w:ascii="Avenir Next" w:hAnsi="Avenir Next"/>
          <w:sz w:val="18"/>
          <w:szCs w:val="18"/>
        </w:rPr>
        <w:t>ausgestattet war.</w:t>
      </w:r>
      <w:r>
        <w:rPr>
          <w:rFonts w:ascii="Avenir Next" w:hAnsi="Avenir Next"/>
          <w:sz w:val="18"/>
          <w:szCs w:val="18"/>
        </w:rPr>
        <w:t xml:space="preserve"> Darüber hinaus hat die Manufaktur </w:t>
      </w:r>
      <w:r w:rsidR="0097737F">
        <w:rPr>
          <w:rFonts w:ascii="Avenir Next" w:hAnsi="Avenir Next"/>
          <w:sz w:val="18"/>
          <w:szCs w:val="18"/>
        </w:rPr>
        <w:t>diese Farbe bei v</w:t>
      </w:r>
      <w:r w:rsidR="00A316F5">
        <w:rPr>
          <w:rFonts w:ascii="Avenir Next" w:hAnsi="Avenir Next"/>
          <w:sz w:val="18"/>
          <w:szCs w:val="18"/>
        </w:rPr>
        <w:t>iele</w:t>
      </w:r>
      <w:r w:rsidR="0097737F">
        <w:rPr>
          <w:rFonts w:ascii="Avenir Next" w:hAnsi="Avenir Next"/>
          <w:sz w:val="18"/>
          <w:szCs w:val="18"/>
        </w:rPr>
        <w:t>n</w:t>
      </w:r>
      <w:r w:rsidR="00A316F5">
        <w:rPr>
          <w:rFonts w:ascii="Avenir Next" w:hAnsi="Avenir Next"/>
          <w:sz w:val="18"/>
          <w:szCs w:val="18"/>
        </w:rPr>
        <w:t xml:space="preserve"> </w:t>
      </w:r>
      <w:r>
        <w:rPr>
          <w:rFonts w:ascii="Avenir Next" w:hAnsi="Avenir Next"/>
          <w:sz w:val="18"/>
          <w:szCs w:val="18"/>
        </w:rPr>
        <w:t>ihre</w:t>
      </w:r>
      <w:r w:rsidR="00A316F5">
        <w:rPr>
          <w:rFonts w:ascii="Avenir Next" w:hAnsi="Avenir Next"/>
          <w:sz w:val="18"/>
          <w:szCs w:val="18"/>
        </w:rPr>
        <w:t>r</w:t>
      </w:r>
      <w:r>
        <w:rPr>
          <w:rFonts w:ascii="Avenir Next" w:hAnsi="Avenir Next"/>
          <w:sz w:val="18"/>
          <w:szCs w:val="18"/>
        </w:rPr>
        <w:t xml:space="preserve"> kompl</w:t>
      </w:r>
      <w:r w:rsidR="0097737F">
        <w:rPr>
          <w:rFonts w:ascii="Avenir Next" w:hAnsi="Avenir Next"/>
          <w:sz w:val="18"/>
          <w:szCs w:val="18"/>
        </w:rPr>
        <w:t xml:space="preserve">iziertesten </w:t>
      </w:r>
      <w:r>
        <w:rPr>
          <w:rFonts w:ascii="Avenir Next" w:hAnsi="Avenir Next"/>
          <w:sz w:val="18"/>
          <w:szCs w:val="18"/>
        </w:rPr>
        <w:t xml:space="preserve">Uhren </w:t>
      </w:r>
      <w:r w:rsidR="0097737F">
        <w:rPr>
          <w:rFonts w:ascii="Avenir Next" w:hAnsi="Avenir Next"/>
          <w:sz w:val="18"/>
          <w:szCs w:val="18"/>
        </w:rPr>
        <w:t xml:space="preserve">ausgiebig eingesetzt, so dass sie </w:t>
      </w:r>
      <w:r>
        <w:rPr>
          <w:rFonts w:ascii="Avenir Next" w:hAnsi="Avenir Next"/>
          <w:sz w:val="18"/>
          <w:szCs w:val="18"/>
        </w:rPr>
        <w:t xml:space="preserve">zum </w:t>
      </w:r>
      <w:r w:rsidR="0097737F">
        <w:rPr>
          <w:rFonts w:ascii="Avenir Next" w:hAnsi="Avenir Next"/>
          <w:sz w:val="18"/>
          <w:szCs w:val="18"/>
        </w:rPr>
        <w:t xml:space="preserve">Markenzeichen der </w:t>
      </w:r>
      <w:r w:rsidR="00A316F5">
        <w:rPr>
          <w:rFonts w:ascii="Avenir Next" w:hAnsi="Avenir Next"/>
          <w:sz w:val="18"/>
          <w:szCs w:val="18"/>
        </w:rPr>
        <w:t xml:space="preserve">futuristischen </w:t>
      </w:r>
      <w:r w:rsidR="00A316F5" w:rsidRPr="00A316F5">
        <w:rPr>
          <w:rFonts w:ascii="Avenir Next" w:hAnsi="Avenir Next"/>
          <w:i/>
          <w:iCs/>
          <w:sz w:val="18"/>
          <w:szCs w:val="18"/>
        </w:rPr>
        <w:t xml:space="preserve">Haute </w:t>
      </w:r>
      <w:proofErr w:type="spellStart"/>
      <w:r w:rsidR="00A316F5" w:rsidRPr="00A316F5">
        <w:rPr>
          <w:rFonts w:ascii="Avenir Next" w:hAnsi="Avenir Next"/>
          <w:i/>
          <w:iCs/>
          <w:sz w:val="18"/>
          <w:szCs w:val="18"/>
        </w:rPr>
        <w:t>Horlogerie</w:t>
      </w:r>
      <w:proofErr w:type="spellEnd"/>
      <w:r w:rsidR="00A316F5">
        <w:rPr>
          <w:rFonts w:ascii="Avenir Next" w:hAnsi="Avenir Next"/>
          <w:sz w:val="18"/>
          <w:szCs w:val="18"/>
        </w:rPr>
        <w:t xml:space="preserve"> von </w:t>
      </w:r>
      <w:proofErr w:type="spellStart"/>
      <w:r w:rsidR="00A316F5">
        <w:rPr>
          <w:rFonts w:ascii="Avenir Next" w:hAnsi="Avenir Next"/>
          <w:sz w:val="18"/>
          <w:szCs w:val="18"/>
        </w:rPr>
        <w:t>Zenith</w:t>
      </w:r>
      <w:proofErr w:type="spellEnd"/>
      <w:r w:rsidR="00A316F5">
        <w:rPr>
          <w:rFonts w:ascii="Avenir Next" w:hAnsi="Avenir Next"/>
          <w:sz w:val="18"/>
          <w:szCs w:val="18"/>
        </w:rPr>
        <w:t xml:space="preserve"> </w:t>
      </w:r>
      <w:r w:rsidR="0097737F">
        <w:rPr>
          <w:rFonts w:ascii="Avenir Next" w:hAnsi="Avenir Next"/>
          <w:sz w:val="18"/>
          <w:szCs w:val="18"/>
        </w:rPr>
        <w:t>wurde</w:t>
      </w:r>
      <w:r w:rsidR="00A316F5">
        <w:rPr>
          <w:rFonts w:ascii="Avenir Next" w:hAnsi="Avenir Next"/>
          <w:sz w:val="18"/>
          <w:szCs w:val="18"/>
        </w:rPr>
        <w:t>.</w:t>
      </w:r>
    </w:p>
    <w:p w14:paraId="346878C3" w14:textId="0BFD1909" w:rsidR="003672E3" w:rsidRPr="0073089E" w:rsidRDefault="003672E3" w:rsidP="00190DED">
      <w:pPr>
        <w:jc w:val="both"/>
        <w:rPr>
          <w:rFonts w:ascii="Avenir Next" w:eastAsia="Times New Roman" w:hAnsi="Avenir Next" w:cs="Times New Roman"/>
          <w:sz w:val="18"/>
          <w:szCs w:val="18"/>
        </w:rPr>
      </w:pPr>
    </w:p>
    <w:p w14:paraId="3A27530B" w14:textId="48AF3E99" w:rsidR="00190DED" w:rsidRPr="00AA1D1F" w:rsidRDefault="00FA2B02" w:rsidP="00190DED">
      <w:pPr>
        <w:jc w:val="both"/>
        <w:rPr>
          <w:rFonts w:ascii="Avenir Next" w:eastAsia="Times New Roman" w:hAnsi="Avenir Next" w:cs="Times New Roman"/>
          <w:sz w:val="18"/>
          <w:szCs w:val="18"/>
        </w:rPr>
      </w:pPr>
      <w:r>
        <w:rPr>
          <w:rFonts w:ascii="Avenir Next" w:hAnsi="Avenir Next"/>
          <w:sz w:val="18"/>
          <w:szCs w:val="18"/>
        </w:rPr>
        <w:t>Das teilweise offene Zifferblatt besticht durch sich leicht überschneidende</w:t>
      </w:r>
      <w:r w:rsidR="00A316F5">
        <w:rPr>
          <w:rFonts w:ascii="Avenir Next" w:hAnsi="Avenir Next"/>
          <w:sz w:val="18"/>
          <w:szCs w:val="18"/>
        </w:rPr>
        <w:t>,</w:t>
      </w:r>
      <w:r>
        <w:rPr>
          <w:rFonts w:ascii="Avenir Next" w:hAnsi="Avenir Next"/>
          <w:sz w:val="18"/>
          <w:szCs w:val="18"/>
        </w:rPr>
        <w:t xml:space="preserve"> geschlossene </w:t>
      </w:r>
      <w:proofErr w:type="spellStart"/>
      <w:r>
        <w:rPr>
          <w:rFonts w:ascii="Avenir Next" w:hAnsi="Avenir Next"/>
          <w:sz w:val="18"/>
          <w:szCs w:val="18"/>
        </w:rPr>
        <w:t>Chronographenzähler</w:t>
      </w:r>
      <w:proofErr w:type="spellEnd"/>
      <w:r>
        <w:rPr>
          <w:rFonts w:ascii="Avenir Next" w:hAnsi="Avenir Next"/>
          <w:sz w:val="18"/>
          <w:szCs w:val="18"/>
        </w:rPr>
        <w:t xml:space="preserve">, die in einem Grauton gehalten sind, der das dunkle Grau des Gehäuses aufgreift, und deren weiße Markierungen eine optimale Ablesbarkeit garantieren. Die einzigartige avantgardistische Werkkonzeption und -gestaltung der DEFY 21 mit offenen und </w:t>
      </w:r>
      <w:proofErr w:type="spellStart"/>
      <w:r>
        <w:rPr>
          <w:rFonts w:ascii="Avenir Next" w:hAnsi="Avenir Next"/>
          <w:sz w:val="18"/>
          <w:szCs w:val="18"/>
        </w:rPr>
        <w:t>anglierten</w:t>
      </w:r>
      <w:proofErr w:type="spellEnd"/>
      <w:r>
        <w:rPr>
          <w:rFonts w:ascii="Avenir Next" w:hAnsi="Avenir Next"/>
          <w:sz w:val="18"/>
          <w:szCs w:val="18"/>
        </w:rPr>
        <w:t xml:space="preserve"> Brücken akzentuieren das leuchtend blaue Herz der Uhr. Ein zentraler 1/100-Sekunden-Chronographenzeiger mit weißer Spitze umrundet das Zifferblatt in einer Sekunde. </w:t>
      </w:r>
    </w:p>
    <w:p w14:paraId="26EDADAE" w14:textId="11A993F5" w:rsidR="003672E3" w:rsidRPr="0073089E" w:rsidRDefault="003672E3" w:rsidP="00190DED">
      <w:pPr>
        <w:jc w:val="both"/>
        <w:rPr>
          <w:rFonts w:ascii="Avenir Next" w:hAnsi="Avenir Next"/>
          <w:sz w:val="18"/>
          <w:szCs w:val="18"/>
        </w:rPr>
      </w:pPr>
    </w:p>
    <w:p w14:paraId="318E4D22" w14:textId="24E97DFF" w:rsidR="00CF560F" w:rsidRDefault="003672E3" w:rsidP="00190DED">
      <w:pPr>
        <w:jc w:val="both"/>
        <w:rPr>
          <w:rFonts w:ascii="Avenir Next" w:hAnsi="Avenir Next" w:cs="Times New Roman"/>
          <w:sz w:val="18"/>
          <w:szCs w:val="18"/>
        </w:rPr>
      </w:pPr>
      <w:r>
        <w:rPr>
          <w:rFonts w:ascii="Avenir Next" w:hAnsi="Avenir Next"/>
          <w:sz w:val="18"/>
          <w:szCs w:val="18"/>
        </w:rPr>
        <w:t>Das facettierte 44 mm große Titangehäuse der DEFY ist vollständig mattiert und mit einer Sandstrahlung versehen, die die dunkleren Metallnuancen und die blauen Brücken des Uhrwerks hervorhebt und einen Großteil des Lichts absorbiert, das auf die Oberfläche trifft. Passend zu den Tönen des offenen Uhrwerks ist das schwarze Kautschukarmband mit einem blauen Kautschukeinsatz mit „</w:t>
      </w:r>
      <w:proofErr w:type="spellStart"/>
      <w:r>
        <w:rPr>
          <w:rFonts w:ascii="Avenir Next" w:hAnsi="Avenir Next"/>
          <w:sz w:val="18"/>
          <w:szCs w:val="18"/>
        </w:rPr>
        <w:t>Cordura</w:t>
      </w:r>
      <w:proofErr w:type="spellEnd"/>
      <w:r>
        <w:rPr>
          <w:rFonts w:ascii="Avenir Next" w:hAnsi="Avenir Next"/>
          <w:sz w:val="18"/>
          <w:szCs w:val="18"/>
        </w:rPr>
        <w:t>-Effekt“ und farblich abgestimmten Nähten versehen.</w:t>
      </w:r>
    </w:p>
    <w:p w14:paraId="4372C58E" w14:textId="12DF0A0D" w:rsidR="007005F1" w:rsidRPr="0073089E" w:rsidRDefault="007005F1" w:rsidP="00190DED">
      <w:pPr>
        <w:jc w:val="both"/>
        <w:rPr>
          <w:rFonts w:ascii="Avenir Next" w:hAnsi="Avenir Next" w:cs="Times New Roman"/>
          <w:sz w:val="18"/>
          <w:szCs w:val="18"/>
        </w:rPr>
      </w:pPr>
    </w:p>
    <w:p w14:paraId="3119A6BD" w14:textId="057E935E" w:rsidR="007005F1" w:rsidRPr="007078B2" w:rsidRDefault="00FA2B02" w:rsidP="007078B2">
      <w:pPr>
        <w:jc w:val="both"/>
        <w:rPr>
          <w:rFonts w:ascii="Avenir Next" w:hAnsi="Avenir Next" w:cs="Times New Roman"/>
          <w:sz w:val="18"/>
          <w:szCs w:val="18"/>
        </w:rPr>
      </w:pPr>
      <w:r>
        <w:rPr>
          <w:rFonts w:ascii="Avenir Next" w:hAnsi="Avenir Next"/>
          <w:sz w:val="18"/>
          <w:szCs w:val="18"/>
        </w:rPr>
        <w:t xml:space="preserve">Die DEFY 21 </w:t>
      </w:r>
      <w:proofErr w:type="spellStart"/>
      <w:r>
        <w:rPr>
          <w:rFonts w:ascii="Avenir Next" w:hAnsi="Avenir Next"/>
          <w:sz w:val="18"/>
          <w:szCs w:val="18"/>
        </w:rPr>
        <w:t>Ultrablue</w:t>
      </w:r>
      <w:proofErr w:type="spellEnd"/>
      <w:r>
        <w:rPr>
          <w:rFonts w:ascii="Avenir Next" w:hAnsi="Avenir Next"/>
          <w:sz w:val="18"/>
          <w:szCs w:val="18"/>
        </w:rPr>
        <w:t xml:space="preserve"> wird ab März 2021 in </w:t>
      </w:r>
      <w:proofErr w:type="spellStart"/>
      <w:r>
        <w:rPr>
          <w:rFonts w:ascii="Avenir Next" w:hAnsi="Avenir Next"/>
          <w:sz w:val="18"/>
          <w:szCs w:val="18"/>
        </w:rPr>
        <w:t>Zenith</w:t>
      </w:r>
      <w:proofErr w:type="spellEnd"/>
      <w:r>
        <w:rPr>
          <w:rFonts w:ascii="Avenir Next" w:hAnsi="Avenir Next"/>
          <w:sz w:val="18"/>
          <w:szCs w:val="18"/>
        </w:rPr>
        <w:t xml:space="preserve"> Boutiquen weltweit und </w:t>
      </w:r>
      <w:r w:rsidR="0097737F">
        <w:rPr>
          <w:rFonts w:ascii="Avenir Next" w:hAnsi="Avenir Next"/>
          <w:sz w:val="18"/>
          <w:szCs w:val="18"/>
        </w:rPr>
        <w:t>o</w:t>
      </w:r>
      <w:r>
        <w:rPr>
          <w:rFonts w:ascii="Avenir Next" w:hAnsi="Avenir Next"/>
          <w:sz w:val="18"/>
          <w:szCs w:val="18"/>
        </w:rPr>
        <w:t>nline</w:t>
      </w:r>
      <w:r w:rsidR="0097737F">
        <w:rPr>
          <w:rFonts w:ascii="Avenir Next" w:hAnsi="Avenir Next"/>
          <w:sz w:val="18"/>
          <w:szCs w:val="18"/>
        </w:rPr>
        <w:t xml:space="preserve"> </w:t>
      </w:r>
      <w:r>
        <w:rPr>
          <w:rFonts w:ascii="Avenir Next" w:hAnsi="Avenir Next"/>
          <w:sz w:val="18"/>
          <w:szCs w:val="18"/>
        </w:rPr>
        <w:t xml:space="preserve">erhältlich sein. </w:t>
      </w:r>
    </w:p>
    <w:p w14:paraId="14B75A63" w14:textId="59134CD3" w:rsidR="00CF560F" w:rsidRPr="0073089E" w:rsidRDefault="00CF560F" w:rsidP="00190DED">
      <w:pPr>
        <w:jc w:val="both"/>
        <w:rPr>
          <w:rFonts w:ascii="Avenir Next" w:hAnsi="Avenir Next" w:cs="Times New Roman"/>
          <w:sz w:val="18"/>
          <w:szCs w:val="18"/>
        </w:rPr>
      </w:pPr>
    </w:p>
    <w:p w14:paraId="547728B9" w14:textId="7A621486" w:rsidR="00CF560F" w:rsidRPr="0073089E" w:rsidRDefault="00CF560F" w:rsidP="00190DED">
      <w:pPr>
        <w:jc w:val="both"/>
        <w:rPr>
          <w:rFonts w:ascii="Avenir Next" w:hAnsi="Avenir Next" w:cs="Times New Roman"/>
          <w:sz w:val="18"/>
          <w:szCs w:val="18"/>
        </w:rPr>
      </w:pPr>
    </w:p>
    <w:p w14:paraId="1FBA5849" w14:textId="73113CF2" w:rsidR="00D37F7B" w:rsidRDefault="00D37F7B">
      <w:pPr>
        <w:rPr>
          <w:rFonts w:ascii="Avenir Next" w:hAnsi="Avenir Next" w:cs="Times New Roman"/>
          <w:sz w:val="18"/>
          <w:szCs w:val="18"/>
        </w:rPr>
      </w:pPr>
      <w:r>
        <w:br w:type="page"/>
      </w:r>
    </w:p>
    <w:p w14:paraId="775C0CE4" w14:textId="77777777" w:rsidR="00CF560F" w:rsidRPr="0073089E" w:rsidRDefault="00CF560F" w:rsidP="00190DED">
      <w:pPr>
        <w:jc w:val="both"/>
        <w:rPr>
          <w:rFonts w:ascii="Avenir Next" w:hAnsi="Avenir Next" w:cs="Times New Roman"/>
          <w:sz w:val="18"/>
          <w:szCs w:val="18"/>
        </w:rPr>
      </w:pPr>
    </w:p>
    <w:p w14:paraId="386B7049" w14:textId="77777777" w:rsidR="00CF560F" w:rsidRPr="0073089E" w:rsidRDefault="00CF560F" w:rsidP="00CF560F">
      <w:pPr>
        <w:spacing w:line="276" w:lineRule="auto"/>
        <w:jc w:val="both"/>
        <w:rPr>
          <w:rFonts w:ascii="Avenir Next" w:eastAsia="Times New Roman" w:hAnsi="Avenir Next" w:cs="Arial"/>
          <w:b/>
          <w:sz w:val="18"/>
          <w:szCs w:val="18"/>
          <w:lang w:val="en-GB"/>
        </w:rPr>
      </w:pPr>
      <w:r w:rsidRPr="0073089E">
        <w:rPr>
          <w:rFonts w:ascii="Avenir Next" w:hAnsi="Avenir Next"/>
          <w:b/>
          <w:sz w:val="18"/>
          <w:szCs w:val="18"/>
          <w:lang w:val="en-GB"/>
        </w:rPr>
        <w:t>ZENITH: TIME TO REACH YOUR STAR.</w:t>
      </w:r>
    </w:p>
    <w:p w14:paraId="0CBF6276" w14:textId="77777777" w:rsidR="00CF560F" w:rsidRPr="0073089E" w:rsidRDefault="00CF560F" w:rsidP="00CF560F">
      <w:pPr>
        <w:spacing w:line="276" w:lineRule="auto"/>
        <w:jc w:val="both"/>
        <w:rPr>
          <w:rFonts w:ascii="Avenir Next" w:eastAsia="Times New Roman" w:hAnsi="Avenir Next" w:cs="Arial"/>
          <w:b/>
          <w:sz w:val="18"/>
          <w:szCs w:val="18"/>
          <w:lang w:val="en-GB"/>
        </w:rPr>
      </w:pPr>
    </w:p>
    <w:p w14:paraId="2530F65A" w14:textId="77777777" w:rsidR="00CF560F" w:rsidRPr="00AA1D1F" w:rsidRDefault="00CF560F" w:rsidP="00CF560F">
      <w:pPr>
        <w:jc w:val="both"/>
        <w:rPr>
          <w:rFonts w:ascii="Avenir Next" w:eastAsia="Times New Roman" w:hAnsi="Avenir Next" w:cs="Arial"/>
          <w:sz w:val="18"/>
          <w:szCs w:val="18"/>
        </w:rPr>
      </w:pPr>
      <w:r>
        <w:rPr>
          <w:rFonts w:ascii="Avenir Next" w:hAnsi="Avenir Next"/>
          <w:sz w:val="18"/>
          <w:szCs w:val="18"/>
        </w:rPr>
        <w:t xml:space="preserve">Die Mission von </w:t>
      </w:r>
      <w:proofErr w:type="spellStart"/>
      <w:r>
        <w:rPr>
          <w:rFonts w:ascii="Avenir Next" w:hAnsi="Avenir Next"/>
          <w:sz w:val="18"/>
          <w:szCs w:val="18"/>
        </w:rPr>
        <w:t>Zenith</w:t>
      </w:r>
      <w:proofErr w:type="spellEnd"/>
      <w:r>
        <w:rPr>
          <w:rFonts w:ascii="Avenir Next" w:hAnsi="Avenir Next"/>
          <w:sz w:val="18"/>
          <w:szCs w:val="18"/>
        </w:rPr>
        <w:t xml:space="preserve"> besteht darin, Menschen dazu zu inspirieren, ihre Träume zu leben und wahr werden zu lassen – allen Widrigkeiten zum Trotz. Seit der Gründung der Marke im Jahr 1865 ist </w:t>
      </w:r>
      <w:proofErr w:type="spellStart"/>
      <w:r>
        <w:rPr>
          <w:rFonts w:ascii="Avenir Next" w:hAnsi="Avenir Next"/>
          <w:sz w:val="18"/>
          <w:szCs w:val="18"/>
        </w:rPr>
        <w:t>Zenith</w:t>
      </w:r>
      <w:proofErr w:type="spellEnd"/>
      <w:r>
        <w:rPr>
          <w:rFonts w:ascii="Avenir Next" w:hAnsi="Avenir Next"/>
          <w:sz w:val="18"/>
          <w:szCs w:val="18"/>
        </w:rPr>
        <w:t xml:space="preserve">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w:t>
      </w:r>
    </w:p>
    <w:p w14:paraId="626797FC" w14:textId="77777777" w:rsidR="00CF560F" w:rsidRPr="00AA1D1F" w:rsidRDefault="00CF560F" w:rsidP="00CF560F">
      <w:pPr>
        <w:jc w:val="both"/>
        <w:rPr>
          <w:rFonts w:ascii="Avenir Next" w:eastAsia="Times New Roman" w:hAnsi="Avenir Next" w:cs="Arial"/>
          <w:sz w:val="18"/>
          <w:szCs w:val="18"/>
        </w:rPr>
      </w:pPr>
    </w:p>
    <w:p w14:paraId="725205FA" w14:textId="3494D40A" w:rsidR="00EE5680" w:rsidRDefault="00CF560F" w:rsidP="00190DED">
      <w:pPr>
        <w:jc w:val="both"/>
        <w:rPr>
          <w:rFonts w:ascii="Avenir Next" w:eastAsia="Times New Roman" w:hAnsi="Avenir Next" w:cs="Arial"/>
          <w:sz w:val="18"/>
          <w:szCs w:val="18"/>
        </w:rPr>
      </w:pPr>
      <w:r>
        <w:rPr>
          <w:rFonts w:ascii="Avenir Next" w:hAnsi="Avenir Next"/>
          <w:sz w:val="18"/>
          <w:szCs w:val="18"/>
        </w:rPr>
        <w:t xml:space="preserve">Unter dem Leitstern der Innovation stattet </w:t>
      </w:r>
      <w:proofErr w:type="spellStart"/>
      <w:r>
        <w:rPr>
          <w:rFonts w:ascii="Avenir Next" w:hAnsi="Avenir Next"/>
          <w:sz w:val="18"/>
          <w:szCs w:val="18"/>
        </w:rPr>
        <w:t>Zenith</w:t>
      </w:r>
      <w:proofErr w:type="spellEnd"/>
      <w:r>
        <w:rPr>
          <w:rFonts w:ascii="Avenir Next" w:hAnsi="Avenir Next"/>
          <w:sz w:val="18"/>
          <w:szCs w:val="18"/>
        </w:rPr>
        <w:t xml:space="preserve"> all seine Uhren mit außergewöhnlichen, im eigenen Haus entwickelten und gefertigten Uhrwerken aus. Vom ersten Automatikchronographen, der El </w:t>
      </w:r>
      <w:proofErr w:type="spellStart"/>
      <w:r>
        <w:rPr>
          <w:rFonts w:ascii="Avenir Next" w:hAnsi="Avenir Next"/>
          <w:sz w:val="18"/>
          <w:szCs w:val="18"/>
        </w:rPr>
        <w:t>Primero</w:t>
      </w:r>
      <w:proofErr w:type="spellEnd"/>
      <w:r>
        <w:rPr>
          <w:rFonts w:ascii="Avenir Next" w:hAnsi="Avenir Next"/>
          <w:sz w:val="18"/>
          <w:szCs w:val="18"/>
        </w:rPr>
        <w:t xml:space="preserve">, über den schnellsten, auf die 1/100-Sekunde genauen Chronographen El </w:t>
      </w:r>
      <w:proofErr w:type="spellStart"/>
      <w:r>
        <w:rPr>
          <w:rFonts w:ascii="Avenir Next" w:hAnsi="Avenir Next"/>
          <w:sz w:val="18"/>
          <w:szCs w:val="18"/>
        </w:rPr>
        <w:t>Primero</w:t>
      </w:r>
      <w:proofErr w:type="spellEnd"/>
      <w:r>
        <w:rPr>
          <w:rFonts w:ascii="Avenir Next" w:hAnsi="Avenir Next"/>
          <w:sz w:val="18"/>
          <w:szCs w:val="18"/>
        </w:rPr>
        <w:t xml:space="preserve"> 21 bis </w:t>
      </w:r>
      <w:proofErr w:type="gramStart"/>
      <w:r>
        <w:rPr>
          <w:rFonts w:ascii="Avenir Next" w:hAnsi="Avenir Next"/>
          <w:sz w:val="18"/>
          <w:szCs w:val="18"/>
        </w:rPr>
        <w:t>zur Inventor</w:t>
      </w:r>
      <w:proofErr w:type="gramEnd"/>
      <w:r>
        <w:rPr>
          <w:rFonts w:ascii="Avenir Next" w:hAnsi="Avenir Next"/>
          <w:sz w:val="18"/>
          <w:szCs w:val="18"/>
        </w:rPr>
        <w:t xml:space="preserve">, die das Regulierorgan revolutioniert, indem sie mehr als 30 Bauteile durch ein einziges, monolithisches Element ersetzt, verschiebt die Manufaktur immer wieder die Grenzen des Machbaren. Seit 1865 prägt </w:t>
      </w:r>
      <w:proofErr w:type="spellStart"/>
      <w:r>
        <w:rPr>
          <w:rFonts w:ascii="Avenir Next" w:hAnsi="Avenir Next"/>
          <w:sz w:val="18"/>
          <w:szCs w:val="18"/>
        </w:rPr>
        <w:t>Zenith</w:t>
      </w:r>
      <w:proofErr w:type="spellEnd"/>
      <w:r>
        <w:rPr>
          <w:rFonts w:ascii="Avenir Next" w:hAnsi="Avenir Next"/>
          <w:sz w:val="18"/>
          <w:szCs w:val="18"/>
        </w:rPr>
        <w:t xml:space="preserve"> die Zukunft der Schweizer Uhrenherstellung – als Begleiter all derer, die es wagen, sich selbst herauszufordern und Hindernisse zu überwinden. Die Zeit nach Ihrem Stern zu greifen, ist gekommen.</w:t>
      </w:r>
    </w:p>
    <w:p w14:paraId="4C97463E" w14:textId="77777777" w:rsidR="00EE5680" w:rsidRDefault="00EE5680">
      <w:pPr>
        <w:rPr>
          <w:rFonts w:ascii="Avenir Next" w:eastAsia="Times New Roman" w:hAnsi="Avenir Next" w:cs="Arial"/>
          <w:sz w:val="18"/>
          <w:szCs w:val="18"/>
        </w:rPr>
      </w:pPr>
      <w:r>
        <w:br w:type="page"/>
      </w:r>
    </w:p>
    <w:p w14:paraId="626EA4B8" w14:textId="232F70F6" w:rsidR="00EE5680" w:rsidRPr="000F6411" w:rsidRDefault="00EE5680" w:rsidP="00EE5680">
      <w:pPr>
        <w:jc w:val="both"/>
        <w:rPr>
          <w:rFonts w:ascii="Avenir Next" w:hAnsi="Avenir Next" w:cstheme="majorHAnsi"/>
          <w:b/>
          <w:szCs w:val="20"/>
        </w:rPr>
      </w:pPr>
      <w:r>
        <w:rPr>
          <w:rFonts w:ascii="Avenir Next" w:hAnsi="Avenir Next"/>
          <w:b/>
          <w:szCs w:val="20"/>
        </w:rPr>
        <w:t>DEFY 21 ULTRABLUE</w:t>
      </w:r>
    </w:p>
    <w:p w14:paraId="4E7A781B" w14:textId="6E0D5B5D" w:rsidR="00EE5680" w:rsidRDefault="008457ED" w:rsidP="00EE5680">
      <w:pPr>
        <w:jc w:val="both"/>
        <w:rPr>
          <w:rFonts w:ascii="Avenir Next" w:hAnsi="Avenir Next" w:cs="OpenSans-CondensedLight"/>
          <w:sz w:val="18"/>
          <w:szCs w:val="18"/>
        </w:rPr>
      </w:pPr>
      <w:r>
        <w:rPr>
          <w:noProof/>
        </w:rPr>
        <w:drawing>
          <wp:anchor distT="0" distB="0" distL="114300" distR="114300" simplePos="0" relativeHeight="251658240" behindDoc="1" locked="0" layoutInCell="1" allowOverlap="1" wp14:anchorId="5EE174B4" wp14:editId="1AFA17DD">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sz w:val="18"/>
          <w:szCs w:val="18"/>
        </w:rPr>
        <w:t>Referenz: 97.9001.9004/81.R946</w:t>
      </w:r>
    </w:p>
    <w:p w14:paraId="63B0DB93" w14:textId="670548E7" w:rsidR="00EE5680" w:rsidRPr="000F6411" w:rsidRDefault="00EE5680" w:rsidP="00EE5680">
      <w:pPr>
        <w:jc w:val="both"/>
        <w:rPr>
          <w:rFonts w:ascii="Avenir Next" w:hAnsi="Avenir Next" w:cs="Arial"/>
          <w:sz w:val="16"/>
          <w:szCs w:val="36"/>
        </w:rPr>
      </w:pPr>
    </w:p>
    <w:p w14:paraId="4B5E8118" w14:textId="5E95AB15" w:rsidR="00EE5680" w:rsidRPr="000F6411" w:rsidRDefault="00EE5680" w:rsidP="00EE5680">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b/>
          <w:sz w:val="18"/>
          <w:szCs w:val="18"/>
        </w:rPr>
        <w:t>Zentrale Merkmale:</w:t>
      </w:r>
      <w:r>
        <w:rPr>
          <w:rFonts w:ascii="Avenir Next" w:hAnsi="Avenir Next"/>
          <w:sz w:val="18"/>
          <w:szCs w:val="18"/>
        </w:rPr>
        <w:t xml:space="preserve"> </w:t>
      </w:r>
      <w:proofErr w:type="spellStart"/>
      <w:r>
        <w:rPr>
          <w:rFonts w:ascii="Avenir Next" w:hAnsi="Avenir Next"/>
          <w:sz w:val="18"/>
          <w:szCs w:val="18"/>
        </w:rPr>
        <w:t>Chronographenwerk</w:t>
      </w:r>
      <w:proofErr w:type="spellEnd"/>
      <w:r>
        <w:rPr>
          <w:rFonts w:ascii="Avenir Next" w:hAnsi="Avenir Next"/>
          <w:sz w:val="18"/>
          <w:szCs w:val="18"/>
        </w:rPr>
        <w:t xml:space="preserve"> mit Anzeige der 1/100-Sekunde. Exklusives, dynamisches Erkennungszeichen: eine volle Umdrehung pro Sekunde. Eine Hemmung für die Zeitanzeige (36.000 Halbschwingungen pro Stunde – 5 Hz); eine Hemmung für den Chronographen (360.000 Halbschwingungen pro Stunde – 50 Hz). Als Chronometer zertifiziert. </w:t>
      </w:r>
    </w:p>
    <w:p w14:paraId="038B5508"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w:t>
      </w:r>
      <w:proofErr w:type="spellStart"/>
      <w:r>
        <w:rPr>
          <w:rFonts w:ascii="Avenir Next" w:hAnsi="Avenir Next"/>
          <w:sz w:val="18"/>
          <w:szCs w:val="18"/>
        </w:rPr>
        <w:t>Primero</w:t>
      </w:r>
      <w:proofErr w:type="spellEnd"/>
      <w:r>
        <w:rPr>
          <w:rFonts w:ascii="Avenir Next" w:hAnsi="Avenir Next"/>
          <w:sz w:val="18"/>
          <w:szCs w:val="18"/>
        </w:rPr>
        <w:t xml:space="preserve"> 9004, Automatik </w:t>
      </w:r>
    </w:p>
    <w:p w14:paraId="1349C92F"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p>
    <w:p w14:paraId="10B7C92C"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75AD6031" w14:textId="386FBF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w:t>
      </w:r>
      <w:proofErr w:type="spellStart"/>
      <w:r>
        <w:rPr>
          <w:rFonts w:ascii="Avenir Next" w:hAnsi="Avenir Next"/>
          <w:sz w:val="18"/>
          <w:szCs w:val="18"/>
        </w:rPr>
        <w:t>Chronographenwerk</w:t>
      </w:r>
      <w:proofErr w:type="spellEnd"/>
      <w:r>
        <w:rPr>
          <w:rFonts w:ascii="Avenir Next" w:hAnsi="Avenir Next"/>
          <w:sz w:val="18"/>
          <w:szCs w:val="18"/>
        </w:rPr>
        <w:t xml:space="preserve"> mit Anzeige der Hundertstelsekunden. Chronographen-Gangreserveanzeige bei 12 Uhr. Zentrale Stunden und Minuten. Kleine Sekunde bei 9 Uhr, zentraler </w:t>
      </w:r>
      <w:proofErr w:type="spellStart"/>
      <w:r>
        <w:rPr>
          <w:rFonts w:ascii="Avenir Next" w:hAnsi="Avenir Next"/>
          <w:sz w:val="18"/>
          <w:szCs w:val="18"/>
        </w:rPr>
        <w:t>Chronographenzeiger</w:t>
      </w:r>
      <w:proofErr w:type="spellEnd"/>
      <w:r>
        <w:rPr>
          <w:rFonts w:ascii="Avenir Next" w:hAnsi="Avenir Next"/>
          <w:sz w:val="18"/>
          <w:szCs w:val="18"/>
        </w:rPr>
        <w:t>, 30-Minuten-Zähler bei 3 Uhr, 60-Sekunden-Zähler bei 6 Uhr</w:t>
      </w:r>
    </w:p>
    <w:p w14:paraId="17503562" w14:textId="19D52A3F"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Blaue Platine auf dem Uhrwerk. Spezielle blaue Schwungmasse mit </w:t>
      </w:r>
      <w:proofErr w:type="spellStart"/>
      <w:r>
        <w:rPr>
          <w:rFonts w:ascii="Avenir Next" w:hAnsi="Avenir Next"/>
          <w:sz w:val="18"/>
          <w:szCs w:val="18"/>
        </w:rPr>
        <w:t>Satinierung</w:t>
      </w:r>
      <w:proofErr w:type="spellEnd"/>
    </w:p>
    <w:p w14:paraId="7B1CB48F" w14:textId="123D95B6"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13 400 CHF</w:t>
      </w:r>
    </w:p>
    <w:p w14:paraId="1747C87D" w14:textId="6E5431B6"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Mikrogestrahltes Titan</w:t>
      </w:r>
    </w:p>
    <w:p w14:paraId="37E324AC"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10 ATM</w:t>
      </w:r>
    </w:p>
    <w:p w14:paraId="2002BC58" w14:textId="7495D124"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Skelettiert mit grauen Zählern</w:t>
      </w:r>
    </w:p>
    <w:p w14:paraId="240037FD" w14:textId="171EB482"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w:t>
      </w:r>
      <w:proofErr w:type="spellStart"/>
      <w:r>
        <w:rPr>
          <w:rFonts w:ascii="Avenir Next" w:hAnsi="Avenir Next"/>
          <w:sz w:val="18"/>
          <w:szCs w:val="18"/>
        </w:rPr>
        <w:t>SuperLuminova</w:t>
      </w:r>
      <w:proofErr w:type="spellEnd"/>
      <w:r>
        <w:rPr>
          <w:rFonts w:ascii="Avenir Next" w:hAnsi="Avenir Next"/>
          <w:sz w:val="18"/>
          <w:szCs w:val="18"/>
        </w:rPr>
        <w:t xml:space="preserve"> SLN C1 beschichtet</w:t>
      </w:r>
    </w:p>
    <w:p w14:paraId="3770AB58" w14:textId="3D557D5C" w:rsidR="00EE5680" w:rsidRPr="000F6411" w:rsidRDefault="00EE5680" w:rsidP="00EE5680">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mit </w:t>
      </w:r>
      <w:proofErr w:type="spellStart"/>
      <w:r>
        <w:rPr>
          <w:rFonts w:ascii="Avenir Next" w:hAnsi="Avenir Next"/>
          <w:sz w:val="18"/>
          <w:szCs w:val="18"/>
        </w:rPr>
        <w:t>SuperLuminova</w:t>
      </w:r>
      <w:proofErr w:type="spellEnd"/>
      <w:r>
        <w:rPr>
          <w:rFonts w:ascii="Avenir Next" w:hAnsi="Avenir Next"/>
          <w:sz w:val="18"/>
          <w:szCs w:val="18"/>
        </w:rPr>
        <w:t xml:space="preserve"> SLN C1 beschichtet</w:t>
      </w:r>
    </w:p>
    <w:p w14:paraId="786A1EEA" w14:textId="4437DBF4" w:rsidR="00EE5680" w:rsidRPr="000F6411" w:rsidRDefault="00EE5680" w:rsidP="00EE5680">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Schwarzer Kautschuk </w:t>
      </w:r>
      <w:bookmarkEnd w:id="0"/>
      <w:r>
        <w:rPr>
          <w:rFonts w:ascii="Avenir Next" w:hAnsi="Avenir Next"/>
          <w:sz w:val="18"/>
          <w:szCs w:val="18"/>
        </w:rPr>
        <w:t>mit ultrablauem „</w:t>
      </w:r>
      <w:proofErr w:type="spellStart"/>
      <w:r>
        <w:rPr>
          <w:rFonts w:ascii="Avenir Next" w:hAnsi="Avenir Next"/>
          <w:sz w:val="18"/>
          <w:szCs w:val="18"/>
        </w:rPr>
        <w:t>Cordura</w:t>
      </w:r>
      <w:proofErr w:type="spellEnd"/>
      <w:r>
        <w:rPr>
          <w:rFonts w:ascii="Avenir Next" w:hAnsi="Avenir Next"/>
          <w:sz w:val="18"/>
          <w:szCs w:val="18"/>
        </w:rPr>
        <w:t xml:space="preserve">-Effekt“. Doppelfaltschließe aus mikrogestrahltem Titan. </w:t>
      </w:r>
    </w:p>
    <w:p w14:paraId="1A30EFF2" w14:textId="77777777" w:rsidR="00EE5680" w:rsidRPr="000F6411" w:rsidRDefault="00EE5680" w:rsidP="00EE5680">
      <w:pPr>
        <w:autoSpaceDE w:val="0"/>
        <w:autoSpaceDN w:val="0"/>
        <w:adjustRightInd w:val="0"/>
        <w:spacing w:line="276" w:lineRule="auto"/>
        <w:rPr>
          <w:rFonts w:ascii="OpenSans-CondensedLight" w:hAnsi="OpenSans-CondensedLight" w:cs="OpenSans-CondensedLight"/>
          <w:sz w:val="20"/>
          <w:szCs w:val="20"/>
        </w:rPr>
      </w:pPr>
    </w:p>
    <w:p w14:paraId="6271D0FB" w14:textId="77777777" w:rsidR="00EE5680" w:rsidRPr="000F6411" w:rsidRDefault="00EE5680" w:rsidP="00EE5680">
      <w:pPr>
        <w:jc w:val="both"/>
        <w:rPr>
          <w:rFonts w:ascii="Avenir Next" w:hAnsi="Avenir Next"/>
          <w:sz w:val="18"/>
          <w:szCs w:val="18"/>
        </w:rPr>
      </w:pPr>
    </w:p>
    <w:p w14:paraId="26054E2D" w14:textId="77777777" w:rsidR="0084011E" w:rsidRPr="00BE66CC" w:rsidRDefault="0084011E" w:rsidP="00190DED">
      <w:pPr>
        <w:jc w:val="both"/>
        <w:rPr>
          <w:rFonts w:ascii="Avenir Next" w:eastAsia="Times New Roman" w:hAnsi="Avenir Next" w:cs="Arial"/>
          <w:sz w:val="18"/>
          <w:szCs w:val="18"/>
        </w:rPr>
      </w:pPr>
    </w:p>
    <w:sectPr w:rsidR="0084011E" w:rsidRPr="00BE66CC"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EBFF0" w14:textId="77777777" w:rsidR="00A476DF" w:rsidRDefault="00A476DF" w:rsidP="00857B46">
      <w:r>
        <w:separator/>
      </w:r>
    </w:p>
  </w:endnote>
  <w:endnote w:type="continuationSeparator" w:id="0">
    <w:p w14:paraId="710FBEFF" w14:textId="77777777" w:rsidR="00A476DF" w:rsidRDefault="00A476DF"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72D94" w14:textId="77777777" w:rsidR="00857B46" w:rsidRPr="0073089E" w:rsidRDefault="00857B46" w:rsidP="00857B46">
    <w:pPr>
      <w:pStyle w:val="Pieddepage"/>
      <w:jc w:val="center"/>
      <w:rPr>
        <w:rFonts w:ascii="Avenir Next" w:hAnsi="Avenir Next"/>
        <w:sz w:val="18"/>
        <w:szCs w:val="18"/>
        <w:lang w:val="fr-FR"/>
      </w:rPr>
    </w:pPr>
    <w:r w:rsidRPr="0073089E">
      <w:rPr>
        <w:rFonts w:ascii="Avenir Next" w:hAnsi="Avenir Next"/>
        <w:b/>
        <w:sz w:val="18"/>
        <w:szCs w:val="18"/>
        <w:lang w:val="fr-FR"/>
      </w:rPr>
      <w:t>ZENITH</w:t>
    </w:r>
    <w:r w:rsidRPr="0073089E">
      <w:rPr>
        <w:rFonts w:ascii="Avenir Next" w:hAnsi="Avenir Next"/>
        <w:sz w:val="18"/>
        <w:szCs w:val="18"/>
        <w:lang w:val="fr-FR"/>
      </w:rPr>
      <w:t xml:space="preserve"> | www.zenith-watches.com | Rue des </w:t>
    </w:r>
    <w:r w:rsidRPr="0073089E">
      <w:rPr>
        <w:rFonts w:ascii="Avenir Next" w:hAnsi="Avenir Next"/>
        <w:sz w:val="18"/>
        <w:szCs w:val="18"/>
        <w:lang w:val="fr-FR"/>
      </w:rPr>
      <w:t>Billodes 34-36 | CH-2400 Le Locle</w:t>
    </w:r>
  </w:p>
  <w:p w14:paraId="5BCFEAB4" w14:textId="3865B70A" w:rsidR="00857B46" w:rsidRPr="00857B46" w:rsidRDefault="00857B46" w:rsidP="00857B46">
    <w:pPr>
      <w:pStyle w:val="Pieddepage"/>
      <w:jc w:val="center"/>
      <w:rPr>
        <w:rFonts w:ascii="Avenir Next" w:hAnsi="Avenir Next"/>
        <w:sz w:val="18"/>
        <w:szCs w:val="18"/>
      </w:rPr>
    </w:pPr>
    <w:r>
      <w:rPr>
        <w:rFonts w:ascii="Avenir Next" w:hAnsi="Avenir Next"/>
        <w:sz w:val="18"/>
        <w:szCs w:val="18"/>
      </w:rPr>
      <w:t xml:space="preserve">Internationale Medienarbeit - E-Mail: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BFE71" w14:textId="77777777" w:rsidR="00A476DF" w:rsidRDefault="00A476DF" w:rsidP="00857B46">
      <w:r>
        <w:separator/>
      </w:r>
    </w:p>
  </w:footnote>
  <w:footnote w:type="continuationSeparator" w:id="0">
    <w:p w14:paraId="771853AD" w14:textId="77777777" w:rsidR="00A476DF" w:rsidRDefault="00A476DF"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AB9C7" w14:textId="795ED0DC" w:rsidR="00857B46" w:rsidRDefault="00857B46" w:rsidP="00857B46">
    <w:pPr>
      <w:pStyle w:val="En-tte"/>
      <w:jc w:val="center"/>
    </w:pPr>
    <w:r>
      <w:rPr>
        <w:noProof/>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B0E15"/>
    <w:multiLevelType w:val="hybridMultilevel"/>
    <w:tmpl w:val="B72A3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1"/>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0CA"/>
    <w:rsid w:val="00020412"/>
    <w:rsid w:val="0002649D"/>
    <w:rsid w:val="00053DDF"/>
    <w:rsid w:val="000A33E9"/>
    <w:rsid w:val="001205A4"/>
    <w:rsid w:val="00150CE5"/>
    <w:rsid w:val="00190DED"/>
    <w:rsid w:val="00200066"/>
    <w:rsid w:val="00211F69"/>
    <w:rsid w:val="002371D2"/>
    <w:rsid w:val="00243AA5"/>
    <w:rsid w:val="002511D3"/>
    <w:rsid w:val="002B58FA"/>
    <w:rsid w:val="00326EB8"/>
    <w:rsid w:val="00351D33"/>
    <w:rsid w:val="003672E3"/>
    <w:rsid w:val="00441EB5"/>
    <w:rsid w:val="004D0385"/>
    <w:rsid w:val="004D5842"/>
    <w:rsid w:val="00515576"/>
    <w:rsid w:val="00556C5A"/>
    <w:rsid w:val="005A55D6"/>
    <w:rsid w:val="005B5CF1"/>
    <w:rsid w:val="00636728"/>
    <w:rsid w:val="007005F1"/>
    <w:rsid w:val="007078B2"/>
    <w:rsid w:val="007133FB"/>
    <w:rsid w:val="0073089E"/>
    <w:rsid w:val="00777B59"/>
    <w:rsid w:val="00810286"/>
    <w:rsid w:val="0081773E"/>
    <w:rsid w:val="0083595F"/>
    <w:rsid w:val="0084011E"/>
    <w:rsid w:val="008406A2"/>
    <w:rsid w:val="008457ED"/>
    <w:rsid w:val="00857B46"/>
    <w:rsid w:val="008B46D5"/>
    <w:rsid w:val="008D6E7A"/>
    <w:rsid w:val="009315FD"/>
    <w:rsid w:val="0095746F"/>
    <w:rsid w:val="00964FBA"/>
    <w:rsid w:val="0097737F"/>
    <w:rsid w:val="009C7C5A"/>
    <w:rsid w:val="00A03109"/>
    <w:rsid w:val="00A316F5"/>
    <w:rsid w:val="00A476DF"/>
    <w:rsid w:val="00AA1D1F"/>
    <w:rsid w:val="00B15291"/>
    <w:rsid w:val="00B21701"/>
    <w:rsid w:val="00B2248F"/>
    <w:rsid w:val="00B5023C"/>
    <w:rsid w:val="00B57995"/>
    <w:rsid w:val="00BB126E"/>
    <w:rsid w:val="00BD726A"/>
    <w:rsid w:val="00BE66CC"/>
    <w:rsid w:val="00C2424B"/>
    <w:rsid w:val="00C27B7C"/>
    <w:rsid w:val="00CA087A"/>
    <w:rsid w:val="00CA3C0C"/>
    <w:rsid w:val="00CA488F"/>
    <w:rsid w:val="00CF560F"/>
    <w:rsid w:val="00D37F7B"/>
    <w:rsid w:val="00D56697"/>
    <w:rsid w:val="00D61DDE"/>
    <w:rsid w:val="00E27239"/>
    <w:rsid w:val="00E64CE7"/>
    <w:rsid w:val="00EE5680"/>
    <w:rsid w:val="00F01363"/>
    <w:rsid w:val="00F0519E"/>
    <w:rsid w:val="00F148DE"/>
    <w:rsid w:val="00F52210"/>
    <w:rsid w:val="00FA2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 w:type="paragraph" w:styleId="Paragraphedeliste">
    <w:name w:val="List Paragraph"/>
    <w:basedOn w:val="Normal"/>
    <w:uiPriority w:val="34"/>
    <w:qFormat/>
    <w:rsid w:val="00FA2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Hannah\AppData\Local\Microsoft\Windows\INetCache\Content.Outlook\46TLTGQ5\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761</Words>
  <Characters>4187</Characters>
  <Application>Microsoft Office Word</Application>
  <DocSecurity>0</DocSecurity>
  <Lines>34</Lines>
  <Paragraphs>9</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Lost In Time Sàrl</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Henning MEYER</cp:lastModifiedBy>
  <cp:revision>4</cp:revision>
  <cp:lastPrinted>2020-03-11T14:03:00Z</cp:lastPrinted>
  <dcterms:created xsi:type="dcterms:W3CDTF">2021-02-25T17:02:00Z</dcterms:created>
  <dcterms:modified xsi:type="dcterms:W3CDTF">2021-02-25T17:35:00Z</dcterms:modified>
</cp:coreProperties>
</file>