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F0474" w14:textId="2F3779EC" w:rsidR="002371D2" w:rsidRPr="00AA1D1F" w:rsidRDefault="008D6E7A" w:rsidP="00190DED">
      <w:pPr>
        <w:jc w:val="center"/>
        <w:rPr>
          <w:b/>
          <w:sz w:val="22"/>
          <w:szCs w:val="22"/>
          <w:rFonts w:ascii="Avenir Next" w:hAnsi="Avenir Next"/>
        </w:rPr>
      </w:pPr>
      <w:r>
        <w:rPr>
          <w:b/>
          <w:sz w:val="22"/>
          <w:szCs w:val="22"/>
          <w:rFonts w:ascii="Avenir Next" w:hAnsi="Avenir Next"/>
        </w:rPr>
        <w:t xml:space="preserve">EL COLOR EN MOVIMIENTO:</w:t>
      </w:r>
      <w:r>
        <w:rPr>
          <w:b/>
          <w:sz w:val="22"/>
          <w:szCs w:val="22"/>
          <w:rFonts w:ascii="Avenir Next" w:hAnsi="Avenir Next"/>
        </w:rPr>
        <w:t xml:space="preserve"> </w:t>
      </w:r>
      <w:r>
        <w:rPr>
          <w:b/>
          <w:sz w:val="22"/>
          <w:szCs w:val="22"/>
          <w:rFonts w:ascii="Avenir Next" w:hAnsi="Avenir Next"/>
        </w:rPr>
        <w:t xml:space="preserve">ZENITH EXPLORA LAS FRECUENCIAS DE LA LUZ Y EL MOVIMIENTO CON EL DEFY 21 ULTRABLUE</w:t>
      </w:r>
    </w:p>
    <w:p w14:paraId="759AD54A" w14:textId="77777777" w:rsidR="002371D2" w:rsidRPr="00F01363" w:rsidRDefault="002371D2" w:rsidP="00190DED">
      <w:pPr>
        <w:rPr>
          <w:rFonts w:ascii="Avenir Next" w:hAnsi="Avenir Next"/>
          <w:sz w:val="6"/>
          <w:szCs w:val="6"/>
          <w:lang w:val="en-GB"/>
        </w:rPr>
      </w:pPr>
    </w:p>
    <w:p w14:paraId="4FF58187" w14:textId="77777777" w:rsidR="00F52210" w:rsidRPr="00AA1D1F" w:rsidRDefault="00F52210" w:rsidP="00190DED">
      <w:pPr>
        <w:rPr>
          <w:rFonts w:ascii="Avenir Next" w:hAnsi="Avenir Next"/>
          <w:sz w:val="18"/>
          <w:szCs w:val="18"/>
          <w:lang w:val="en-GB"/>
        </w:rPr>
      </w:pPr>
    </w:p>
    <w:p w14:paraId="36070955" w14:textId="744C8AFF" w:rsidR="00CA087A" w:rsidRPr="00AA1D1F" w:rsidRDefault="00BE66CC" w:rsidP="00CA087A">
      <w:pPr>
        <w:jc w:val="both"/>
        <w:rPr>
          <w:sz w:val="18"/>
          <w:szCs w:val="18"/>
          <w:rFonts w:ascii="Avenir Next" w:hAnsi="Avenir Next" w:cs="Times New Roman"/>
        </w:rPr>
      </w:pPr>
      <w:r>
        <w:rPr>
          <w:sz w:val="18"/>
          <w:szCs w:val="18"/>
          <w:rFonts w:ascii="Avenir Next" w:hAnsi="Avenir Next"/>
        </w:rPr>
        <w:t xml:space="preserve">Zenith, que nunca ha dudado en expresar su visión única de la relojería del futuro, sigue destacando el concepto de precisión de alta frecuencia a través de sorprendentes creaciones en su cronógrafo con indicación de las centésimas de segundo, el DEFY 21.</w:t>
      </w:r>
      <w:r>
        <w:rPr>
          <w:sz w:val="18"/>
          <w:szCs w:val="18"/>
          <w:rFonts w:ascii="Avenir Next" w:hAnsi="Avenir Next"/>
        </w:rPr>
        <w:t xml:space="preserve"> </w:t>
      </w:r>
      <w:r>
        <w:rPr>
          <w:sz w:val="18"/>
          <w:szCs w:val="18"/>
          <w:rFonts w:ascii="Avenir Next" w:hAnsi="Avenir Next"/>
        </w:rPr>
        <w:t xml:space="preserve">Esta traslación de las altas frecuencias de oscilación a regiones individuales del espectro de luz visible comenzó en 2020 con el DEFY 21 Ultraviolet, que cuenta con el primer movimiento de cronógrafo de color violeta del mundo, el cual destaca sobre la caja sumamente sobria de titanio mate arenado.</w:t>
      </w:r>
      <w:r>
        <w:rPr>
          <w:sz w:val="18"/>
          <w:szCs w:val="18"/>
          <w:rFonts w:ascii="Avenir Next" w:hAnsi="Avenir Next"/>
        </w:rPr>
        <w:t xml:space="preserve">  </w:t>
      </w:r>
      <w:r>
        <w:rPr>
          <w:sz w:val="18"/>
          <w:szCs w:val="18"/>
          <w:rFonts w:ascii="Avenir Next" w:hAnsi="Avenir Next"/>
        </w:rPr>
        <w:t xml:space="preserve">Ahora, Zenith aplica el mismo efecto llamativo en tonos fríos índigo intenso y azul eléctrico en el </w:t>
      </w:r>
      <w:r>
        <w:rPr>
          <w:sz w:val="18"/>
          <w:szCs w:val="18"/>
          <w:b/>
          <w:bCs/>
          <w:rFonts w:ascii="Avenir Next" w:hAnsi="Avenir Next"/>
        </w:rPr>
        <w:t xml:space="preserve">DEFY 21 Ultrablue</w:t>
      </w:r>
      <w:r>
        <w:rPr>
          <w:sz w:val="18"/>
          <w:szCs w:val="18"/>
          <w:rFonts w:ascii="Avenir Next" w:hAnsi="Avenir Next"/>
        </w:rPr>
        <w:t xml:space="preserve">.</w:t>
      </w:r>
    </w:p>
    <w:p w14:paraId="244D123E" w14:textId="77777777" w:rsidR="003672E3" w:rsidRPr="00AA1D1F" w:rsidRDefault="003672E3" w:rsidP="00190DED">
      <w:pPr>
        <w:jc w:val="both"/>
        <w:rPr>
          <w:rFonts w:ascii="Avenir Next" w:eastAsia="Times New Roman" w:hAnsi="Avenir Next" w:cs="Times New Roman"/>
          <w:sz w:val="18"/>
          <w:szCs w:val="18"/>
          <w:lang w:val="en-GB"/>
        </w:rPr>
      </w:pPr>
    </w:p>
    <w:p w14:paraId="3BC1A778" w14:textId="0E1FFA8E" w:rsidR="003672E3" w:rsidRPr="00BE66CC" w:rsidRDefault="007005F1" w:rsidP="00190DED">
      <w:pPr>
        <w:jc w:val="both"/>
        <w:rPr>
          <w:sz w:val="18"/>
          <w:szCs w:val="18"/>
          <w:rFonts w:ascii="Avenir Next" w:eastAsia="Times New Roman" w:hAnsi="Avenir Next" w:cs="Times New Roman"/>
        </w:rPr>
      </w:pPr>
      <w:r>
        <w:rPr>
          <w:sz w:val="18"/>
          <w:szCs w:val="18"/>
          <w:rFonts w:ascii="Avenir Next" w:hAnsi="Avenir Next"/>
        </w:rPr>
        <w:t xml:space="preserve">El color azul ocupa un lugar especial en el acervo de Zenith.</w:t>
      </w:r>
      <w:r>
        <w:rPr>
          <w:sz w:val="18"/>
          <w:szCs w:val="18"/>
          <w:rFonts w:ascii="Avenir Next" w:hAnsi="Avenir Next"/>
        </w:rPr>
        <w:t xml:space="preserve"> </w:t>
      </w:r>
      <w:r>
        <w:rPr>
          <w:sz w:val="18"/>
          <w:szCs w:val="18"/>
          <w:rFonts w:ascii="Avenir Next" w:hAnsi="Avenir Next"/>
        </w:rPr>
        <w:t xml:space="preserve">Fue el telón de fondo del cielo nocturno estrellado en el que se inspiró el fundador de la manufactura, Georges-Favre Jacot, para dar nombre a su premiado calibre y, finalmente, a su marca.</w:t>
      </w:r>
      <w:r>
        <w:rPr>
          <w:sz w:val="18"/>
          <w:szCs w:val="18"/>
          <w:rFonts w:ascii="Avenir Next" w:hAnsi="Avenir Next"/>
        </w:rPr>
        <w:t xml:space="preserve"> </w:t>
      </w:r>
      <w:r>
        <w:rPr>
          <w:sz w:val="18"/>
          <w:szCs w:val="18"/>
          <w:rFonts w:ascii="Avenir Next" w:hAnsi="Avenir Next"/>
        </w:rPr>
        <w:t xml:space="preserve">Más recientemente, ha sido uno de los colores característicos del A386, uno de los primeros relojes equipados con el legendario calibre de cronógrafo automático de alta frecuencia El Primero.</w:t>
      </w:r>
      <w:r>
        <w:rPr>
          <w:sz w:val="18"/>
          <w:szCs w:val="18"/>
          <w:rFonts w:ascii="Avenir Next" w:hAnsi="Avenir Next"/>
        </w:rPr>
        <w:t xml:space="preserve"> </w:t>
      </w:r>
      <w:r>
        <w:rPr>
          <w:sz w:val="18"/>
          <w:szCs w:val="18"/>
          <w:rFonts w:ascii="Avenir Next" w:hAnsi="Avenir Next"/>
        </w:rPr>
        <w:t xml:space="preserve">También es un color que ha sido ampliamente explorado por la manufactura en sus relojes más complejos, por lo que se ha convertido en un símbolo de la Alta Relojería</w:t>
      </w:r>
      <w:r>
        <w:rPr>
          <w:sz w:val="18"/>
          <w:szCs w:val="18"/>
          <w:i/>
          <w:iCs/>
          <w:rFonts w:ascii="Avenir Next" w:hAnsi="Avenir Next"/>
        </w:rPr>
        <w:t xml:space="preserve"> </w:t>
      </w:r>
      <w:r>
        <w:rPr>
          <w:sz w:val="18"/>
          <w:szCs w:val="18"/>
          <w:rFonts w:ascii="Avenir Next" w:hAnsi="Avenir Next"/>
        </w:rPr>
        <w:t xml:space="preserve">futurista de Zenith.</w:t>
      </w:r>
    </w:p>
    <w:p w14:paraId="346878C3" w14:textId="0BFD1909" w:rsidR="003672E3" w:rsidRPr="00AA1D1F" w:rsidRDefault="003672E3" w:rsidP="00190DED">
      <w:pPr>
        <w:jc w:val="both"/>
        <w:rPr>
          <w:rFonts w:ascii="Avenir Next" w:eastAsia="Times New Roman" w:hAnsi="Avenir Next" w:cs="Times New Roman"/>
          <w:sz w:val="18"/>
          <w:szCs w:val="18"/>
          <w:lang w:val="en-GB"/>
        </w:rPr>
      </w:pPr>
    </w:p>
    <w:p w14:paraId="3A27530B" w14:textId="7509C532" w:rsidR="00190DED" w:rsidRPr="00AA1D1F" w:rsidRDefault="00FA2B02" w:rsidP="00190DED">
      <w:pPr>
        <w:jc w:val="both"/>
        <w:rPr>
          <w:sz w:val="18"/>
          <w:szCs w:val="18"/>
          <w:rFonts w:ascii="Avenir Next" w:eastAsia="Times New Roman" w:hAnsi="Avenir Next" w:cs="Times New Roman"/>
        </w:rPr>
      </w:pPr>
      <w:r>
        <w:rPr>
          <w:sz w:val="18"/>
          <w:szCs w:val="18"/>
          <w:rFonts w:ascii="Avenir Next" w:hAnsi="Avenir Next"/>
        </w:rPr>
        <w:t xml:space="preserve">La esfera parcialmente abierta presenta contadores de cronógrafo cerrados ligeramente superpuestos, con un acabado en tono gris a juego con el gris intenso de la caja, que presenta marcas blancas en contraste para mejorar su legibilidad.</w:t>
      </w:r>
      <w:r>
        <w:rPr>
          <w:sz w:val="18"/>
          <w:szCs w:val="18"/>
          <w:rFonts w:ascii="Avenir Next" w:hAnsi="Avenir Next"/>
        </w:rPr>
        <w:t xml:space="preserve"> </w:t>
      </w:r>
      <w:r>
        <w:rPr>
          <w:sz w:val="18"/>
          <w:szCs w:val="18"/>
          <w:rFonts w:ascii="Avenir Next" w:hAnsi="Avenir Next"/>
        </w:rPr>
        <w:t xml:space="preserve">El movimiento de color azul vivo se ve acentuado por el diseño singular y vanguardista del movimiento del DEFY 21, con puentes abiertos y angulares.</w:t>
      </w:r>
      <w:r>
        <w:rPr>
          <w:sz w:val="18"/>
          <w:szCs w:val="18"/>
          <w:rFonts w:ascii="Avenir Next" w:hAnsi="Avenir Next"/>
        </w:rPr>
        <w:t xml:space="preserve"> </w:t>
      </w:r>
      <w:r>
        <w:rPr>
          <w:sz w:val="18"/>
          <w:szCs w:val="18"/>
          <w:rFonts w:ascii="Avenir Next" w:hAnsi="Avenir Next"/>
        </w:rPr>
        <w:t xml:space="preserve">La aguja del cronógrafo central con punta blanca e indicación de las centésimas de segundo realiza una vuelta completa por encima de la esfera en un segundo.</w:t>
      </w:r>
      <w:r>
        <w:rPr>
          <w:sz w:val="18"/>
          <w:szCs w:val="18"/>
          <w:rFonts w:ascii="Avenir Next" w:hAnsi="Avenir Next"/>
        </w:rPr>
        <w:t xml:space="preserve"> </w:t>
      </w:r>
    </w:p>
    <w:p w14:paraId="26EDADAE" w14:textId="11A993F5" w:rsidR="003672E3" w:rsidRPr="00AA1D1F" w:rsidRDefault="003672E3" w:rsidP="00190DED">
      <w:pPr>
        <w:jc w:val="both"/>
        <w:rPr>
          <w:rFonts w:ascii="Avenir Next" w:hAnsi="Avenir Next"/>
          <w:sz w:val="18"/>
          <w:szCs w:val="18"/>
          <w:lang w:val="en-GB"/>
        </w:rPr>
      </w:pPr>
    </w:p>
    <w:p w14:paraId="318E4D22" w14:textId="24E97DFF" w:rsidR="00CF560F" w:rsidRDefault="003672E3" w:rsidP="00190DED">
      <w:pPr>
        <w:jc w:val="both"/>
        <w:rPr>
          <w:sz w:val="18"/>
          <w:szCs w:val="18"/>
          <w:rFonts w:ascii="Avenir Next" w:hAnsi="Avenir Next" w:cs="Times New Roman"/>
        </w:rPr>
      </w:pPr>
      <w:r>
        <w:rPr>
          <w:sz w:val="18"/>
          <w:szCs w:val="18"/>
          <w:rFonts w:ascii="Avenir Next" w:hAnsi="Avenir Next"/>
        </w:rPr>
        <w:t xml:space="preserve">La caja facetada de titanio de 44 mm del DEFY, que hace destacar los puentes azules del movimiento, al tiempo que proporciona un contraste incluso más impactante, presenta un acabado arenado completamente mate que saca a relucir sus tonos metalizados más oscuros y absorbe gran parte de la luz que incide sobre la superficie.</w:t>
      </w:r>
      <w:r>
        <w:rPr>
          <w:sz w:val="18"/>
          <w:szCs w:val="18"/>
          <w:rFonts w:ascii="Avenir Next" w:hAnsi="Avenir Next"/>
        </w:rPr>
        <w:t xml:space="preserve"> </w:t>
      </w:r>
      <w:r>
        <w:rPr>
          <w:sz w:val="18"/>
          <w:szCs w:val="18"/>
          <w:rFonts w:ascii="Avenir Next" w:hAnsi="Avenir Next"/>
        </w:rPr>
        <w:t xml:space="preserve">La correa de caucho negra, que combina con los tonos del movimiento abierto, cuenta con una inserción de caucho azul "efecto cordura" con costuras tono sobre tono.</w:t>
      </w:r>
    </w:p>
    <w:p w14:paraId="4372C58E" w14:textId="12DF0A0D" w:rsidR="007005F1" w:rsidRPr="007078B2" w:rsidRDefault="007005F1" w:rsidP="00190DED">
      <w:pPr>
        <w:jc w:val="both"/>
        <w:rPr>
          <w:rFonts w:ascii="Avenir Next" w:hAnsi="Avenir Next" w:cs="Times New Roman"/>
          <w:sz w:val="18"/>
          <w:szCs w:val="18"/>
          <w:lang w:val="en-GB"/>
        </w:rPr>
      </w:pPr>
    </w:p>
    <w:p w14:paraId="3119A6BD" w14:textId="5F8084E7" w:rsidR="007005F1" w:rsidRPr="007078B2" w:rsidRDefault="00FA2B02" w:rsidP="007078B2">
      <w:pPr>
        <w:jc w:val="both"/>
        <w:rPr>
          <w:sz w:val="18"/>
          <w:szCs w:val="18"/>
          <w:rFonts w:ascii="Avenir Next" w:hAnsi="Avenir Next" w:cs="Times New Roman"/>
        </w:rPr>
      </w:pPr>
      <w:r>
        <w:rPr>
          <w:sz w:val="18"/>
          <w:szCs w:val="18"/>
          <w:rFonts w:ascii="Avenir Next" w:hAnsi="Avenir Next"/>
        </w:rPr>
        <w:t xml:space="preserve">El DEFY 21 Ultrablue estará disponible en las boutiques Zenith de todo el mundo y en la boutique online de cada país a partir de marzo de 2021.</w:t>
      </w:r>
      <w:r>
        <w:rPr>
          <w:sz w:val="18"/>
          <w:szCs w:val="18"/>
          <w:rFonts w:ascii="Avenir Next" w:hAnsi="Avenir Next"/>
        </w:rPr>
        <w:t xml:space="preserve"> </w:t>
      </w:r>
    </w:p>
    <w:p w14:paraId="14B75A63" w14:textId="59134CD3" w:rsidR="00CF560F" w:rsidRPr="00AA1D1F" w:rsidRDefault="00CF560F" w:rsidP="00190DED">
      <w:pPr>
        <w:jc w:val="both"/>
        <w:rPr>
          <w:rFonts w:ascii="Avenir Next" w:hAnsi="Avenir Next" w:cs="Times New Roman"/>
          <w:sz w:val="18"/>
          <w:szCs w:val="18"/>
          <w:lang w:val="en-GB"/>
        </w:rPr>
      </w:pPr>
    </w:p>
    <w:p w14:paraId="547728B9" w14:textId="7A621486" w:rsidR="00CF560F" w:rsidRPr="00AA1D1F" w:rsidRDefault="00CF560F" w:rsidP="00190DED">
      <w:pPr>
        <w:jc w:val="both"/>
        <w:rPr>
          <w:rFonts w:ascii="Avenir Next" w:hAnsi="Avenir Next" w:cs="Times New Roman"/>
          <w:sz w:val="18"/>
          <w:szCs w:val="18"/>
          <w:lang w:val="en-GB"/>
        </w:rPr>
      </w:pPr>
    </w:p>
    <w:p w14:paraId="1FBA5849" w14:textId="73113CF2" w:rsidR="00D37F7B" w:rsidRDefault="00D37F7B">
      <w:pPr>
        <w:rPr>
          <w:sz w:val="18"/>
          <w:szCs w:val="18"/>
          <w:rFonts w:ascii="Avenir Next" w:hAnsi="Avenir Next" w:cs="Times New Roman"/>
        </w:rPr>
      </w:pPr>
      <w:r>
        <w:br w:type="page"/>
      </w:r>
    </w:p>
    <w:p w14:paraId="775C0CE4" w14:textId="77777777" w:rsidR="00CF560F" w:rsidRPr="00AA1D1F" w:rsidRDefault="00CF560F" w:rsidP="00190DED">
      <w:pPr>
        <w:jc w:val="both"/>
        <w:rPr>
          <w:rFonts w:ascii="Avenir Next" w:hAnsi="Avenir Next" w:cs="Times New Roman"/>
          <w:sz w:val="18"/>
          <w:szCs w:val="18"/>
          <w:lang w:val="en-GB"/>
        </w:rPr>
      </w:pPr>
    </w:p>
    <w:p w14:paraId="386B7049" w14:textId="77777777" w:rsidR="00CF560F" w:rsidRPr="00AA1D1F" w:rsidRDefault="00CF560F" w:rsidP="00CF560F">
      <w:pPr>
        <w:spacing w:line="276" w:lineRule="auto"/>
        <w:jc w:val="both"/>
        <w:rPr>
          <w:b/>
          <w:sz w:val="18"/>
          <w:szCs w:val="18"/>
          <w:rFonts w:ascii="Avenir Next" w:eastAsia="Times New Roman" w:hAnsi="Avenir Next" w:cs="Arial"/>
        </w:rPr>
      </w:pPr>
      <w:r>
        <w:rPr>
          <w:b/>
          <w:sz w:val="18"/>
          <w:szCs w:val="18"/>
          <w:rFonts w:ascii="Avenir Next" w:hAnsi="Avenir Next"/>
        </w:rPr>
        <w:t xml:space="preserve">ZENITH:</w:t>
      </w:r>
      <w:r>
        <w:rPr>
          <w:b/>
          <w:sz w:val="18"/>
          <w:szCs w:val="18"/>
          <w:rFonts w:ascii="Avenir Next" w:hAnsi="Avenir Next"/>
        </w:rPr>
        <w:t xml:space="preserve"> </w:t>
      </w:r>
      <w:r>
        <w:rPr>
          <w:b/>
          <w:sz w:val="18"/>
          <w:szCs w:val="18"/>
          <w:rFonts w:ascii="Avenir Next" w:hAnsi="Avenir Next"/>
        </w:rPr>
        <w:t xml:space="preserve">TIME TO REACH YOUR STAR.</w:t>
      </w:r>
    </w:p>
    <w:p w14:paraId="0CBF6276" w14:textId="77777777" w:rsidR="00CF560F" w:rsidRPr="00AA1D1F" w:rsidRDefault="00CF560F" w:rsidP="00CF560F">
      <w:pPr>
        <w:spacing w:line="276" w:lineRule="auto"/>
        <w:jc w:val="both"/>
        <w:rPr>
          <w:rFonts w:ascii="Avenir Next" w:eastAsia="Times New Roman" w:hAnsi="Avenir Next" w:cs="Arial"/>
          <w:b/>
          <w:sz w:val="18"/>
          <w:szCs w:val="18"/>
        </w:rPr>
      </w:pPr>
    </w:p>
    <w:p w14:paraId="2530F65A" w14:textId="77777777" w:rsidR="00CF560F" w:rsidRPr="00AA1D1F" w:rsidRDefault="00CF560F" w:rsidP="00CF560F">
      <w:pPr>
        <w:jc w:val="both"/>
        <w:rPr>
          <w:sz w:val="18"/>
          <w:szCs w:val="18"/>
          <w:rFonts w:ascii="Avenir Next" w:eastAsia="Times New Roman" w:hAnsi="Avenir Next" w:cs="Arial"/>
        </w:rPr>
      </w:pPr>
      <w:r>
        <w:rPr>
          <w:sz w:val="18"/>
          <w:szCs w:val="18"/>
          <w:rFonts w:ascii="Avenir Next" w:hAnsi="Avenir Next"/>
        </w:rPr>
        <w:t xml:space="preserve">Zenith existe para inspirar a las personas a perseguir sus sueños y convertirlos en realidad contra todo pronóstico.</w:t>
      </w:r>
      <w:r>
        <w:rPr>
          <w:sz w:val="18"/>
          <w:szCs w:val="18"/>
          <w:rFonts w:ascii="Avenir Next" w:hAnsi="Avenir Next"/>
        </w:rPr>
        <w:t xml:space="preserve"> </w:t>
      </w:r>
      <w:r>
        <w:rPr>
          <w:sz w:val="18"/>
          <w:szCs w:val="18"/>
          <w:rFonts w:ascii="Avenir Next" w:hAnsi="Avenir Next"/>
        </w:rPr>
        <w:t xml:space="preserve">Desde su fundación en 1865, Zenith se ha convertido en la primera manufactura relojera en el sentido moderno del término,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w:t>
      </w:r>
      <w:r>
        <w:rPr>
          <w:sz w:val="18"/>
          <w:szCs w:val="18"/>
          <w:rFonts w:ascii="Avenir Next" w:hAnsi="Avenir Next"/>
        </w:rPr>
        <w:t xml:space="preserve"> </w:t>
      </w:r>
    </w:p>
    <w:p w14:paraId="626797FC" w14:textId="77777777" w:rsidR="00CF560F" w:rsidRPr="00AA1D1F" w:rsidRDefault="00CF560F" w:rsidP="00CF560F">
      <w:pPr>
        <w:jc w:val="both"/>
        <w:rPr>
          <w:rFonts w:ascii="Avenir Next" w:eastAsia="Times New Roman" w:hAnsi="Avenir Next" w:cs="Arial"/>
          <w:sz w:val="18"/>
          <w:szCs w:val="18"/>
        </w:rPr>
      </w:pPr>
    </w:p>
    <w:p w14:paraId="725205FA" w14:textId="3494D40A" w:rsidR="00EE5680" w:rsidRDefault="00CF560F" w:rsidP="00190DED">
      <w:pPr>
        <w:jc w:val="both"/>
        <w:rPr>
          <w:sz w:val="18"/>
          <w:szCs w:val="18"/>
          <w:rFonts w:ascii="Avenir Next" w:eastAsia="Times New Roman" w:hAnsi="Avenir Next" w:cs="Arial"/>
        </w:rPr>
      </w:pPr>
      <w:r>
        <w:rPr>
          <w:sz w:val="18"/>
          <w:szCs w:val="18"/>
          <w:rFonts w:ascii="Avenir Next" w:hAnsi="Avenir Next"/>
        </w:rPr>
        <w:t xml:space="preserve">Con la innovación como estrella guía, Zenith dota a todos sus relojes de excepcionales movimientos desarrollados y manufacturados internamente.</w:t>
      </w:r>
      <w:r>
        <w:rPr>
          <w:sz w:val="18"/>
          <w:szCs w:val="18"/>
          <w:rFonts w:ascii="Avenir Next" w:hAnsi="Avenir Next"/>
        </w:rPr>
        <w:t xml:space="preserve"> </w:t>
      </w:r>
      <w:r>
        <w:rPr>
          <w:sz w:val="18"/>
          <w:szCs w:val="18"/>
          <w:rFonts w:ascii="Avenir Next" w:hAnsi="Avenir Next"/>
        </w:rPr>
        <w:t xml:space="preserve">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w:t>
      </w:r>
      <w:r>
        <w:rPr>
          <w:sz w:val="18"/>
          <w:szCs w:val="18"/>
          <w:rFonts w:ascii="Avenir Next" w:hAnsi="Avenir Next"/>
        </w:rPr>
        <w:t xml:space="preserve"> </w:t>
      </w:r>
      <w:r>
        <w:rPr>
          <w:sz w:val="18"/>
          <w:szCs w:val="18"/>
          <w:rFonts w:ascii="Avenir Next" w:hAnsi="Avenir Next"/>
        </w:rPr>
        <w:t xml:space="preserve">Zenith ha dado forma al futuro de la relojería suiza desde 1865 acompañando a aquellos que se atreven a desafiar sus propios límites y a derribar barreras.</w:t>
      </w:r>
      <w:r>
        <w:rPr>
          <w:sz w:val="18"/>
          <w:szCs w:val="18"/>
          <w:rFonts w:ascii="Avenir Next" w:hAnsi="Avenir Next"/>
        </w:rPr>
        <w:t xml:space="preserve"> </w:t>
      </w:r>
      <w:r>
        <w:rPr>
          <w:sz w:val="18"/>
          <w:szCs w:val="18"/>
          <w:rFonts w:ascii="Avenir Next" w:hAnsi="Avenir Next"/>
        </w:rPr>
        <w:t xml:space="preserve">The time to reach your star is now.</w:t>
      </w:r>
    </w:p>
    <w:p w14:paraId="4C97463E" w14:textId="77777777" w:rsidR="00EE5680" w:rsidRDefault="00EE5680">
      <w:pPr>
        <w:rPr>
          <w:sz w:val="18"/>
          <w:szCs w:val="18"/>
          <w:rFonts w:ascii="Avenir Next" w:eastAsia="Times New Roman" w:hAnsi="Avenir Next" w:cs="Arial"/>
        </w:rPr>
      </w:pPr>
      <w:r>
        <w:br w:type="page"/>
      </w:r>
    </w:p>
    <w:p w14:paraId="626EA4B8" w14:textId="232F70F6" w:rsidR="00EE5680" w:rsidRPr="000F6411" w:rsidRDefault="00EE5680" w:rsidP="00EE5680">
      <w:pPr>
        <w:jc w:val="both"/>
        <w:rPr>
          <w:b/>
          <w:szCs w:val="20"/>
          <w:rFonts w:ascii="Avenir Next" w:hAnsi="Avenir Next" w:cstheme="majorHAnsi"/>
        </w:rPr>
      </w:pPr>
      <w:r>
        <w:rPr>
          <w:b/>
          <w:szCs w:val="20"/>
          <w:rFonts w:ascii="Avenir Next" w:hAnsi="Avenir Next"/>
        </w:rPr>
        <w:t xml:space="preserve">DEFY 21 ULTRABLUE</w:t>
      </w:r>
    </w:p>
    <w:p w14:paraId="4E7A781B" w14:textId="6E0D5B5D" w:rsidR="00EE5680" w:rsidRDefault="008457ED" w:rsidP="00EE5680">
      <w:pPr>
        <w:jc w:val="both"/>
        <w:rPr>
          <w:sz w:val="18"/>
          <w:szCs w:val="18"/>
          <w:rFonts w:ascii="Avenir Next" w:hAnsi="Avenir Next" w:cs="OpenSans-CondensedLight"/>
        </w:rPr>
      </w:pPr>
      <w:r>
        <w:drawing>
          <wp:anchor distT="0" distB="0" distL="114300" distR="114300" simplePos="0" relativeHeight="251658240" behindDoc="1" locked="0" layoutInCell="1" allowOverlap="1" wp14:anchorId="5EE174B4" wp14:editId="1AFA17DD">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Fonts w:ascii="Avenir Next" w:hAnsi="Avenir Next"/>
        </w:rPr>
        <w:t xml:space="preserve">Referencia:</w:t>
      </w:r>
      <w:r>
        <w:rPr>
          <w:sz w:val="18"/>
          <w:szCs w:val="18"/>
          <w:rFonts w:ascii="Avenir Next" w:hAnsi="Avenir Next"/>
        </w:rPr>
        <w:t xml:space="preserve"> </w:t>
      </w:r>
      <w:r>
        <w:rPr>
          <w:sz w:val="18"/>
          <w:szCs w:val="18"/>
          <w:rFonts w:ascii="Avenir Next" w:hAnsi="Avenir Next"/>
        </w:rPr>
        <w:t xml:space="preserve">97.9001.9004/81.R946</w:t>
      </w:r>
    </w:p>
    <w:p w14:paraId="63B0DB93" w14:textId="670548E7" w:rsidR="00EE5680" w:rsidRPr="000F6411" w:rsidRDefault="00EE5680" w:rsidP="00EE5680">
      <w:pPr>
        <w:jc w:val="both"/>
        <w:rPr>
          <w:rFonts w:ascii="Avenir Next" w:hAnsi="Avenir Next" w:cs="Arial"/>
          <w:sz w:val="16"/>
          <w:szCs w:val="36"/>
        </w:rPr>
      </w:pPr>
    </w:p>
    <w:p w14:paraId="4B5E8118" w14:textId="5E95AB15" w:rsidR="00EE5680" w:rsidRPr="000F6411" w:rsidRDefault="00EE5680" w:rsidP="00EE5680">
      <w:pPr>
        <w:autoSpaceDE w:val="0"/>
        <w:autoSpaceDN w:val="0"/>
        <w:adjustRightInd w:val="0"/>
        <w:spacing w:line="276" w:lineRule="auto"/>
        <w:rPr>
          <w:sz w:val="18"/>
          <w:szCs w:val="18"/>
          <w:rFonts w:ascii="Avenir Next" w:hAnsi="Avenir Next" w:cs="OpenSans-CondensedLight"/>
        </w:rPr>
      </w:pPr>
      <w:bookmarkStart w:id="0" w:name="_Hlk29295538"/>
      <w:r>
        <w:rPr>
          <w:sz w:val="18"/>
          <w:szCs w:val="18"/>
          <w:b/>
          <w:rFonts w:ascii="Avenir Next" w:hAnsi="Avenir Next"/>
        </w:rPr>
        <w:t xml:space="preserve">Puntos clave:</w:t>
      </w:r>
      <w:r>
        <w:rPr>
          <w:sz w:val="18"/>
          <w:szCs w:val="18"/>
          <w:rFonts w:ascii="Avenir Next" w:hAnsi="Avenir Next"/>
        </w:rPr>
        <w:t xml:space="preserve"> </w:t>
      </w:r>
      <w:r>
        <w:rPr>
          <w:sz w:val="18"/>
          <w:szCs w:val="18"/>
          <w:rFonts w:ascii="Avenir Next" w:hAnsi="Avenir Next"/>
        </w:rPr>
        <w:t xml:space="preserve">movimiento de cronógrafo con indicación de las centésimas de segundo.</w:t>
      </w:r>
      <w:r>
        <w:rPr>
          <w:sz w:val="18"/>
          <w:szCs w:val="18"/>
          <w:rFonts w:ascii="Avenir Next" w:hAnsi="Avenir Next"/>
        </w:rPr>
        <w:t xml:space="preserve"> </w:t>
      </w:r>
      <w:r>
        <w:rPr>
          <w:sz w:val="18"/>
          <w:szCs w:val="18"/>
          <w:rFonts w:ascii="Avenir Next" w:hAnsi="Avenir Next"/>
        </w:rPr>
        <w:t xml:space="preserve">Frecuencia característica y exclusiva de una rotación por segundo.</w:t>
      </w:r>
      <w:r>
        <w:rPr>
          <w:sz w:val="18"/>
          <w:szCs w:val="18"/>
          <w:rFonts w:ascii="Avenir Next" w:hAnsi="Avenir Next"/>
        </w:rPr>
        <w:t xml:space="preserve"> </w:t>
      </w:r>
      <w:r>
        <w:rPr>
          <w:sz w:val="18"/>
          <w:szCs w:val="18"/>
          <w:rFonts w:ascii="Avenir Next" w:hAnsi="Avenir Next"/>
        </w:rPr>
        <w:t xml:space="preserve">1 escape para el reloj (36 000 alt/h - 5 Hz); 1 escape para el cronógrafo (360 000 alt/h - 50 Hz).</w:t>
      </w:r>
      <w:r>
        <w:rPr>
          <w:sz w:val="18"/>
          <w:szCs w:val="18"/>
          <w:rFonts w:ascii="Avenir Next" w:hAnsi="Avenir Next"/>
        </w:rPr>
        <w:t xml:space="preserve"> </w:t>
      </w:r>
      <w:r>
        <w:rPr>
          <w:sz w:val="18"/>
          <w:szCs w:val="18"/>
          <w:rFonts w:ascii="Avenir Next" w:hAnsi="Avenir Next"/>
        </w:rPr>
        <w:t xml:space="preserve">Certificado como cronómetro.</w:t>
      </w:r>
      <w:r>
        <w:rPr>
          <w:sz w:val="18"/>
          <w:szCs w:val="18"/>
          <w:rFonts w:ascii="Avenir Next" w:hAnsi="Avenir Next"/>
        </w:rPr>
        <w:t xml:space="preserve"> </w:t>
      </w:r>
    </w:p>
    <w:p w14:paraId="038B5508" w14:textId="77777777"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Movimiento</w:t>
      </w:r>
      <w:r>
        <w:rPr>
          <w:sz w:val="18"/>
          <w:szCs w:val="18"/>
          <w:rFonts w:ascii="Avenir Next" w:hAnsi="Avenir Next"/>
        </w:rPr>
        <w:t xml:space="preserve">:</w:t>
      </w:r>
      <w:r>
        <w:rPr>
          <w:sz w:val="18"/>
          <w:szCs w:val="18"/>
          <w:rFonts w:ascii="Avenir Next" w:hAnsi="Avenir Next"/>
        </w:rPr>
        <w:t xml:space="preserve"> </w:t>
      </w:r>
      <w:r>
        <w:rPr>
          <w:sz w:val="18"/>
          <w:szCs w:val="18"/>
          <w:rFonts w:ascii="Avenir Next" w:hAnsi="Avenir Next"/>
        </w:rPr>
        <w:t xml:space="preserve">El Primero 9004 Automático.</w:t>
      </w:r>
      <w:r>
        <w:rPr>
          <w:sz w:val="18"/>
          <w:szCs w:val="18"/>
          <w:rFonts w:ascii="Avenir Next" w:hAnsi="Avenir Next"/>
        </w:rPr>
        <w:t xml:space="preserve"> </w:t>
      </w:r>
    </w:p>
    <w:p w14:paraId="1349C92F" w14:textId="77777777"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Frecuencia</w:t>
      </w:r>
      <w:r>
        <w:rPr>
          <w:sz w:val="18"/>
          <w:szCs w:val="18"/>
          <w:rFonts w:ascii="Avenir Next" w:hAnsi="Avenir Next"/>
        </w:rPr>
        <w:t xml:space="preserve">: 36 000 alt/h (5 Hz).</w:t>
      </w:r>
      <w:r>
        <w:t xml:space="preserve"> </w:t>
      </w:r>
    </w:p>
    <w:p w14:paraId="10B7C92C" w14:textId="77777777"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bCs/>
          <w:rFonts w:ascii="Avenir Next" w:hAnsi="Avenir Next"/>
        </w:rPr>
        <w:t xml:space="preserve">Reserva de marcha</w:t>
      </w:r>
      <w:r>
        <w:rPr>
          <w:sz w:val="18"/>
          <w:szCs w:val="18"/>
          <w:rFonts w:ascii="Avenir Next" w:hAnsi="Avenir Next"/>
        </w:rPr>
        <w:t xml:space="preserve">: mín. 50 horas.</w:t>
      </w:r>
    </w:p>
    <w:p w14:paraId="75AD6031" w14:textId="386FBF77"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Funciones</w:t>
      </w:r>
      <w:r>
        <w:rPr>
          <w:sz w:val="18"/>
          <w:szCs w:val="18"/>
          <w:rFonts w:ascii="Avenir Next" w:hAnsi="Avenir Next"/>
        </w:rPr>
        <w:t xml:space="preserve">:</w:t>
      </w:r>
      <w:r>
        <w:rPr>
          <w:sz w:val="18"/>
          <w:szCs w:val="18"/>
          <w:rFonts w:ascii="Avenir Next" w:hAnsi="Avenir Next"/>
        </w:rPr>
        <w:t xml:space="preserve"> </w:t>
      </w:r>
      <w:r>
        <w:rPr>
          <w:sz w:val="18"/>
          <w:szCs w:val="18"/>
          <w:rFonts w:ascii="Avenir Next" w:hAnsi="Avenir Next"/>
        </w:rPr>
        <w:t xml:space="preserve">función cronógrafo con indicación de las centésimas de segundo.</w:t>
      </w:r>
      <w:r>
        <w:rPr>
          <w:sz w:val="18"/>
          <w:szCs w:val="18"/>
          <w:rFonts w:ascii="Avenir Next" w:hAnsi="Avenir Next"/>
        </w:rPr>
        <w:t xml:space="preserve"> </w:t>
      </w:r>
      <w:r>
        <w:rPr>
          <w:sz w:val="18"/>
          <w:szCs w:val="18"/>
          <w:rFonts w:ascii="Avenir Next" w:hAnsi="Avenir Next"/>
        </w:rPr>
        <w:t xml:space="preserve">Indicación de reserva de marcha del cronógrafo a las 12 horas.</w:t>
      </w:r>
      <w:r>
        <w:rPr>
          <w:sz w:val="18"/>
          <w:szCs w:val="18"/>
          <w:rFonts w:ascii="Avenir Next" w:hAnsi="Avenir Next"/>
        </w:rPr>
        <w:t xml:space="preserve"> </w:t>
      </w:r>
      <w:r>
        <w:rPr>
          <w:sz w:val="18"/>
          <w:szCs w:val="18"/>
          <w:rFonts w:ascii="Avenir Next" w:hAnsi="Avenir Next"/>
        </w:rPr>
        <w:t xml:space="preserve">Indicación central de horas y minutos.</w:t>
      </w:r>
      <w:r>
        <w:rPr>
          <w:sz w:val="18"/>
          <w:szCs w:val="18"/>
          <w:rFonts w:ascii="Avenir Next" w:hAnsi="Avenir Next"/>
        </w:rPr>
        <w:t xml:space="preserve"> </w:t>
      </w:r>
      <w:r>
        <w:rPr>
          <w:sz w:val="18"/>
          <w:szCs w:val="18"/>
          <w:rFonts w:ascii="Avenir Next" w:hAnsi="Avenir Next"/>
        </w:rPr>
        <w:t xml:space="preserve">Segundero pequeño a las 9 horas, aguja central del cronógrafo, contador de 30 minutos a las 3 horas, contador de 60 segundos a las 6 horas.</w:t>
      </w:r>
    </w:p>
    <w:p w14:paraId="17503562" w14:textId="19D52A3F"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bCs/>
          <w:rFonts w:ascii="Avenir Next" w:hAnsi="Avenir Next"/>
        </w:rPr>
        <w:t xml:space="preserve">Acabados:</w:t>
      </w:r>
      <w:r>
        <w:rPr>
          <w:sz w:val="18"/>
          <w:szCs w:val="18"/>
          <w:rFonts w:ascii="Avenir Next" w:hAnsi="Avenir Next"/>
        </w:rPr>
        <w:t xml:space="preserve">  </w:t>
      </w:r>
      <w:r>
        <w:rPr>
          <w:sz w:val="18"/>
          <w:szCs w:val="18"/>
          <w:rFonts w:ascii="Avenir Next" w:hAnsi="Avenir Next"/>
        </w:rPr>
        <w:t xml:space="preserve">platina principal azul en el movimiento.</w:t>
      </w:r>
      <w:r>
        <w:rPr>
          <w:sz w:val="18"/>
          <w:szCs w:val="18"/>
          <w:rFonts w:ascii="Avenir Next" w:hAnsi="Avenir Next"/>
        </w:rPr>
        <w:t xml:space="preserve"> </w:t>
      </w:r>
      <w:r>
        <w:rPr>
          <w:sz w:val="18"/>
          <w:szCs w:val="18"/>
          <w:rFonts w:ascii="Avenir Next" w:hAnsi="Avenir Next"/>
        </w:rPr>
        <w:t xml:space="preserve">Masa oscilante especial azul con acabado satinado.</w:t>
      </w:r>
    </w:p>
    <w:p w14:paraId="7B1CB48F" w14:textId="123D95B6"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Precio</w:t>
      </w:r>
      <w:r>
        <w:rPr>
          <w:sz w:val="18"/>
          <w:szCs w:val="18"/>
          <w:rFonts w:ascii="Avenir Next" w:hAnsi="Avenir Next"/>
        </w:rPr>
        <w:t xml:space="preserve">: 13 400 CHF</w:t>
      </w:r>
    </w:p>
    <w:p w14:paraId="1747C87D" w14:textId="6E5431B6"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Material</w:t>
      </w:r>
      <w:r>
        <w:rPr>
          <w:sz w:val="18"/>
          <w:szCs w:val="18"/>
          <w:rFonts w:ascii="Avenir Next" w:hAnsi="Avenir Next"/>
        </w:rPr>
        <w:t xml:space="preserve">:</w:t>
      </w:r>
      <w:r>
        <w:rPr>
          <w:sz w:val="18"/>
          <w:szCs w:val="18"/>
          <w:rFonts w:ascii="Avenir Next" w:hAnsi="Avenir Next"/>
        </w:rPr>
        <w:t xml:space="preserve"> </w:t>
      </w:r>
      <w:r>
        <w:rPr>
          <w:sz w:val="18"/>
          <w:szCs w:val="18"/>
          <w:rFonts w:ascii="Avenir Next" w:hAnsi="Avenir Next"/>
        </w:rPr>
        <w:t xml:space="preserve">titanio microgranallado.</w:t>
      </w:r>
    </w:p>
    <w:p w14:paraId="37E324AC" w14:textId="77777777"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Estanqueidad</w:t>
      </w:r>
      <w:r>
        <w:rPr>
          <w:sz w:val="18"/>
          <w:szCs w:val="18"/>
          <w:rFonts w:ascii="Avenir Next" w:hAnsi="Avenir Next"/>
        </w:rPr>
        <w:t xml:space="preserve">:</w:t>
      </w:r>
      <w:r>
        <w:rPr>
          <w:sz w:val="18"/>
          <w:szCs w:val="18"/>
          <w:rFonts w:ascii="Avenir Next" w:hAnsi="Avenir Next"/>
        </w:rPr>
        <w:t xml:space="preserve"> </w:t>
      </w:r>
      <w:r>
        <w:rPr>
          <w:sz w:val="18"/>
          <w:szCs w:val="18"/>
          <w:rFonts w:ascii="Avenir Next" w:hAnsi="Avenir Next"/>
        </w:rPr>
        <w:t xml:space="preserve">10 ATM.</w:t>
      </w:r>
    </w:p>
    <w:p w14:paraId="2002BC58" w14:textId="7495D124"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Esfera</w:t>
      </w:r>
      <w:r>
        <w:rPr>
          <w:sz w:val="18"/>
          <w:szCs w:val="18"/>
          <w:rFonts w:ascii="Avenir Next" w:hAnsi="Avenir Next"/>
        </w:rPr>
        <w:t xml:space="preserve">:</w:t>
      </w:r>
      <w:r>
        <w:rPr>
          <w:sz w:val="18"/>
          <w:szCs w:val="18"/>
          <w:rFonts w:ascii="Avenir Next" w:hAnsi="Avenir Next"/>
        </w:rPr>
        <w:t xml:space="preserve"> </w:t>
      </w:r>
      <w:r>
        <w:rPr>
          <w:sz w:val="18"/>
          <w:szCs w:val="18"/>
          <w:rFonts w:ascii="Avenir Next" w:hAnsi="Avenir Next"/>
        </w:rPr>
        <w:t xml:space="preserve">esqueletizada con subesferas grises.</w:t>
      </w:r>
    </w:p>
    <w:p w14:paraId="240037FD" w14:textId="171EB482" w:rsidR="00EE5680" w:rsidRPr="000F6411" w:rsidRDefault="00EE5680" w:rsidP="00EE5680">
      <w:pPr>
        <w:autoSpaceDE w:val="0"/>
        <w:autoSpaceDN w:val="0"/>
        <w:adjustRightInd w:val="0"/>
        <w:spacing w:line="276" w:lineRule="auto"/>
        <w:rPr>
          <w:sz w:val="18"/>
          <w:szCs w:val="18"/>
          <w:rFonts w:ascii="Avenir Next" w:hAnsi="Avenir Next" w:cs="OpenSans-CondensedLight"/>
        </w:rPr>
      </w:pPr>
      <w:r>
        <w:rPr>
          <w:sz w:val="18"/>
          <w:szCs w:val="18"/>
          <w:b/>
          <w:rFonts w:ascii="Avenir Next" w:hAnsi="Avenir Next"/>
        </w:rPr>
        <w:t xml:space="preserve">Índices:</w:t>
      </w:r>
      <w:r>
        <w:rPr>
          <w:sz w:val="18"/>
          <w:szCs w:val="18"/>
          <w:rFonts w:ascii="Avenir Next" w:hAnsi="Avenir Next"/>
        </w:rPr>
        <w:t xml:space="preserve"> </w:t>
      </w:r>
      <w:r>
        <w:rPr>
          <w:sz w:val="18"/>
          <w:szCs w:val="18"/>
          <w:rFonts w:ascii="Avenir Next" w:hAnsi="Avenir Next"/>
        </w:rPr>
        <w:t xml:space="preserve">rodiados, facetados y recubiertos de Super-LumiNova SLN C1.</w:t>
      </w:r>
    </w:p>
    <w:p w14:paraId="3770AB58" w14:textId="3D557D5C" w:rsidR="00EE5680" w:rsidRPr="000F6411" w:rsidRDefault="00EE5680" w:rsidP="00EE5680">
      <w:pPr>
        <w:autoSpaceDE w:val="0"/>
        <w:autoSpaceDN w:val="0"/>
        <w:adjustRightInd w:val="0"/>
        <w:spacing w:line="276" w:lineRule="auto"/>
        <w:rPr>
          <w:sz w:val="20"/>
          <w:szCs w:val="20"/>
          <w:rFonts w:ascii="OpenSans-CondensedLight" w:hAnsi="OpenSans-CondensedLight" w:cs="OpenSans-CondensedLight"/>
        </w:rPr>
      </w:pPr>
      <w:r>
        <w:rPr>
          <w:sz w:val="18"/>
          <w:szCs w:val="18"/>
          <w:b/>
          <w:rFonts w:ascii="Avenir Next" w:hAnsi="Avenir Next"/>
        </w:rPr>
        <w:t xml:space="preserve">Agujas</w:t>
      </w:r>
      <w:r>
        <w:rPr>
          <w:sz w:val="18"/>
          <w:szCs w:val="18"/>
          <w:rFonts w:ascii="Avenir Next" w:hAnsi="Avenir Next"/>
        </w:rPr>
        <w:t xml:space="preserve">:</w:t>
      </w:r>
      <w:r>
        <w:rPr>
          <w:sz w:val="18"/>
          <w:szCs w:val="18"/>
          <w:rFonts w:ascii="Avenir Next" w:hAnsi="Avenir Next"/>
        </w:rPr>
        <w:t xml:space="preserve"> </w:t>
      </w:r>
      <w:r>
        <w:rPr>
          <w:sz w:val="18"/>
          <w:szCs w:val="18"/>
          <w:rFonts w:ascii="Avenir Next" w:hAnsi="Avenir Next"/>
        </w:rPr>
        <w:t xml:space="preserve">rodiadas, facetadas y recubiertas de Super-LumiNova SLN C1.</w:t>
      </w:r>
    </w:p>
    <w:p w14:paraId="786A1EEA" w14:textId="4437DBF4" w:rsidR="00EE5680" w:rsidRPr="000F6411" w:rsidRDefault="00EE5680" w:rsidP="00EE5680">
      <w:pPr>
        <w:jc w:val="both"/>
        <w:rPr>
          <w:sz w:val="18"/>
          <w:szCs w:val="18"/>
          <w:rFonts w:ascii="Avenir Next" w:eastAsia="Times New Roman" w:hAnsi="Avenir Next" w:cs="Arial"/>
        </w:rPr>
      </w:pPr>
      <w:r>
        <w:rPr>
          <w:sz w:val="18"/>
          <w:szCs w:val="18"/>
          <w:b/>
          <w:rFonts w:ascii="Avenir Next" w:hAnsi="Avenir Next"/>
        </w:rPr>
        <w:t xml:space="preserve">Brazalete y cierre:</w:t>
      </w:r>
      <w:r>
        <w:rPr>
          <w:sz w:val="18"/>
          <w:szCs w:val="18"/>
          <w:rFonts w:ascii="Avenir Next" w:hAnsi="Avenir Next"/>
        </w:rPr>
        <w:t xml:space="preserve"> </w:t>
      </w:r>
      <w:r>
        <w:t xml:space="preserve">caucho negro </w:t>
      </w:r>
      <w:bookmarkEnd w:id="0"/>
      <w:r>
        <w:t xml:space="preserve">con "efecto cordura" ultraazul.</w:t>
      </w:r>
      <w:r>
        <w:rPr>
          <w:sz w:val="18"/>
          <w:szCs w:val="18"/>
          <w:rFonts w:ascii="Avenir Next" w:hAnsi="Avenir Next"/>
        </w:rPr>
        <w:t xml:space="preserve"> </w:t>
      </w:r>
      <w:r>
        <w:rPr>
          <w:sz w:val="18"/>
          <w:szCs w:val="18"/>
          <w:rFonts w:ascii="Avenir Next" w:hAnsi="Avenir Next"/>
        </w:rPr>
        <w:t xml:space="preserve">Doble cierre desplegable de titanio microgranallado.</w:t>
      </w:r>
      <w:r>
        <w:rPr>
          <w:sz w:val="18"/>
          <w:szCs w:val="18"/>
          <w:rFonts w:ascii="Avenir Next" w:hAnsi="Avenir Next"/>
        </w:rPr>
        <w:t xml:space="preserve"> </w:t>
      </w:r>
    </w:p>
    <w:p w14:paraId="1A30EFF2" w14:textId="77777777"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rPr>
      </w:pPr>
    </w:p>
    <w:p w14:paraId="6271D0FB" w14:textId="77777777" w:rsidR="00EE5680" w:rsidRPr="000F6411" w:rsidRDefault="00EE5680" w:rsidP="00EE5680">
      <w:pPr>
        <w:jc w:val="both"/>
        <w:rPr>
          <w:rFonts w:ascii="Avenir Next" w:hAnsi="Avenir Next"/>
          <w:sz w:val="18"/>
          <w:szCs w:val="18"/>
        </w:rPr>
      </w:pPr>
    </w:p>
    <w:p w14:paraId="26054E2D" w14:textId="77777777" w:rsidR="0084011E" w:rsidRPr="00BE66CC" w:rsidRDefault="0084011E" w:rsidP="00190DED">
      <w:pPr>
        <w:jc w:val="both"/>
        <w:rPr>
          <w:rFonts w:ascii="Avenir Next" w:eastAsia="Times New Roman" w:hAnsi="Avenir Next" w:cs="Arial"/>
          <w:sz w:val="18"/>
          <w:szCs w:val="18"/>
        </w:rPr>
      </w:pPr>
    </w:p>
    <w:sectPr w:rsidR="0084011E" w:rsidRPr="00BE66CC"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72CBD" w14:textId="77777777" w:rsidR="00636728" w:rsidRDefault="00636728" w:rsidP="00857B46">
      <w:r>
        <w:separator/>
      </w:r>
    </w:p>
  </w:endnote>
  <w:endnote w:type="continuationSeparator" w:id="0">
    <w:p w14:paraId="5B4E7BC1" w14:textId="77777777" w:rsidR="00636728" w:rsidRDefault="00636728"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2D94" w14:textId="77777777" w:rsidR="00857B46" w:rsidRPr="0052260C" w:rsidRDefault="00857B46" w:rsidP="00857B46">
    <w:pPr>
      <w:pStyle w:val="Pieddepage"/>
      <w:jc w:val="center"/>
      <w:rPr>
        <w:sz w:val="18"/>
        <w:szCs w:val="18"/>
        <w:rFonts w:ascii="Avenir Next" w:hAnsi="Avenir Next"/>
      </w:rPr>
    </w:pPr>
    <w:r>
      <w:rPr>
        <w:sz w:val="18"/>
        <w:szCs w:val="18"/>
        <w:b/>
        <w:rFonts w:ascii="Avenir Next" w:hAnsi="Avenir Next"/>
      </w:rPr>
      <w:t xml:space="preserve">ZENITH</w:t>
    </w:r>
    <w:r>
      <w:rPr>
        <w:sz w:val="18"/>
        <w:szCs w:val="18"/>
        <w:rFonts w:ascii="Avenir Next" w:hAnsi="Avenir Next"/>
      </w:rPr>
      <w:t xml:space="preserve"> | www.zenith-watches.com | Rue des Billodes 34-36 | CH-2400 Le Locle</w:t>
    </w:r>
  </w:p>
  <w:p w14:paraId="5BCFEAB4" w14:textId="17F4DF66" w:rsidR="00857B46" w:rsidRPr="00857B46" w:rsidRDefault="00857B46" w:rsidP="00857B46">
    <w:pPr>
      <w:pStyle w:val="Pieddepage"/>
      <w:jc w:val="center"/>
      <w:rPr>
        <w:sz w:val="18"/>
        <w:szCs w:val="18"/>
        <w:rFonts w:ascii="Avenir Next" w:hAnsi="Avenir Next"/>
      </w:rPr>
    </w:pPr>
    <w:r>
      <w:rPr>
        <w:sz w:val="18"/>
        <w:szCs w:val="18"/>
        <w:rFonts w:ascii="Avenir Next" w:hAnsi="Avenir Next"/>
      </w:rPr>
      <w:t xml:space="preserve">Relaciones con medios internacionales — Correo electrónico: </w:t>
    </w:r>
    <w:r w:rsidR="00A03109">
      <w:fldChar w:fldCharType="begin"/>
    </w:r>
    <w:r w:rsidR="00A03109" w:rsidRPr="00A03109">
      <w:instrText xml:space="preserve"> HYPERLINK "press@zenith-watches.com" </w:instrText>
    </w:r>
    <w:r w:rsidR="00A03109">
      <w:fldChar w:fldCharType="separate"/>
    </w:r>
    <w:r>
      <w:rPr>
        <w:rStyle w:val="Lienhypertexte"/>
        <w:sz w:val="18"/>
        <w:szCs w:val="18"/>
        <w:rFonts w:ascii="Avenir Next" w:hAnsi="Avenir Next"/>
      </w:rPr>
      <w:t xml:space="preserve">press@zenith-watches.com</w:t>
    </w:r>
    <w:r w:rsidR="00A03109">
      <w:rPr>
        <w:rStyle w:val="Lienhypertexte"/>
        <w:sz w:val="18"/>
        <w:szCs w:val="18"/>
        <w:rFonts w:ascii="Avenir Next" w:hAnsi="Avenir Nex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9FBF9" w14:textId="77777777" w:rsidR="00636728" w:rsidRDefault="00636728" w:rsidP="00857B46">
      <w:r>
        <w:separator/>
      </w:r>
    </w:p>
  </w:footnote>
  <w:footnote w:type="continuationSeparator" w:id="0">
    <w:p w14:paraId="15DAFE63" w14:textId="77777777" w:rsidR="00636728" w:rsidRDefault="00636728"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AB9C7" w14:textId="795ED0DC" w:rsidR="00857B46" w:rsidRDefault="00857B46" w:rsidP="00857B46">
    <w:pPr>
      <w:pStyle w:val="En-tte"/>
      <w:jc w:val="center"/>
    </w:pPr>
    <w: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B0E15"/>
    <w:multiLevelType w:val="hybridMultilevel"/>
    <w:tmpl w:val="B72A3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dirty" w:grammar="dirty"/>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0CA"/>
    <w:rsid w:val="00020412"/>
    <w:rsid w:val="0002649D"/>
    <w:rsid w:val="00053DDF"/>
    <w:rsid w:val="001205A4"/>
    <w:rsid w:val="00150CE5"/>
    <w:rsid w:val="00190DED"/>
    <w:rsid w:val="002371D2"/>
    <w:rsid w:val="002511D3"/>
    <w:rsid w:val="002B58FA"/>
    <w:rsid w:val="00326EB8"/>
    <w:rsid w:val="003672E3"/>
    <w:rsid w:val="00441EB5"/>
    <w:rsid w:val="004D0385"/>
    <w:rsid w:val="004D5842"/>
    <w:rsid w:val="00515576"/>
    <w:rsid w:val="00556C5A"/>
    <w:rsid w:val="005A55D6"/>
    <w:rsid w:val="005B5CF1"/>
    <w:rsid w:val="00636728"/>
    <w:rsid w:val="007005F1"/>
    <w:rsid w:val="007078B2"/>
    <w:rsid w:val="007133FB"/>
    <w:rsid w:val="00777B59"/>
    <w:rsid w:val="00810286"/>
    <w:rsid w:val="0081773E"/>
    <w:rsid w:val="0083595F"/>
    <w:rsid w:val="0084011E"/>
    <w:rsid w:val="008406A2"/>
    <w:rsid w:val="008457ED"/>
    <w:rsid w:val="00857B46"/>
    <w:rsid w:val="008B46D5"/>
    <w:rsid w:val="008D6E7A"/>
    <w:rsid w:val="009315FD"/>
    <w:rsid w:val="00964FBA"/>
    <w:rsid w:val="009C7C5A"/>
    <w:rsid w:val="00A03109"/>
    <w:rsid w:val="00AA1D1F"/>
    <w:rsid w:val="00B15291"/>
    <w:rsid w:val="00B21701"/>
    <w:rsid w:val="00B2248F"/>
    <w:rsid w:val="00B5023C"/>
    <w:rsid w:val="00B57995"/>
    <w:rsid w:val="00BB126E"/>
    <w:rsid w:val="00BD726A"/>
    <w:rsid w:val="00BE66CC"/>
    <w:rsid w:val="00C27B7C"/>
    <w:rsid w:val="00CA087A"/>
    <w:rsid w:val="00CA3C0C"/>
    <w:rsid w:val="00CA488F"/>
    <w:rsid w:val="00CF560F"/>
    <w:rsid w:val="00D37F7B"/>
    <w:rsid w:val="00D61DDE"/>
    <w:rsid w:val="00E27239"/>
    <w:rsid w:val="00E64CE7"/>
    <w:rsid w:val="00EE5680"/>
    <w:rsid w:val="00F01363"/>
    <w:rsid w:val="00F0519E"/>
    <w:rsid w:val="00F52210"/>
    <w:rsid w:val="00FA2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 w:type="paragraph" w:styleId="Paragraphedeliste">
    <w:name w:val="List Paragraph"/>
    <w:basedOn w:val="Normal"/>
    <w:uiPriority w:val="34"/>
    <w:qFormat/>
    <w:rsid w:val="00FA2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3891</Characters>
  <Application>Microsoft Office Word</Application>
  <DocSecurity>4</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cp:lastPrinted>2020-03-11T14:03:00Z</cp:lastPrinted>
  <dcterms:created xsi:type="dcterms:W3CDTF">2021-02-10T09:36:00Z</dcterms:created>
  <dcterms:modified xsi:type="dcterms:W3CDTF">2021-02-10T09:36:00Z</dcterms:modified>
</cp:coreProperties>
</file>