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2EC6" w14:textId="77777777" w:rsidR="00B910FC" w:rsidRDefault="00B910FC" w:rsidP="006333AA">
      <w:pPr>
        <w:jc w:val="center"/>
        <w:rPr>
          <w:rFonts w:ascii="Avenir Next" w:hAnsi="Avenir Next"/>
          <w:b/>
          <w:bCs/>
          <w:lang w:val="en-GB"/>
        </w:rPr>
      </w:pPr>
    </w:p>
    <w:p w14:paraId="12B56F39" w14:textId="4ADE3B65" w:rsidR="00692275" w:rsidRDefault="00E62053" w:rsidP="006333AA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O REGRESSO A HAVANA: A ZENITH CELEBRA O 55.º ANIVERSÁRIO DOS CHARUTOS COHIBA COM UM CHRONOMASTER OPEN ESPECIAL</w:t>
      </w:r>
    </w:p>
    <w:p w14:paraId="4A9966E2" w14:textId="77777777" w:rsidR="00B910FC" w:rsidRPr="00BC286C" w:rsidRDefault="00B910FC" w:rsidP="006333AA">
      <w:pPr>
        <w:jc w:val="center"/>
        <w:rPr>
          <w:rFonts w:ascii="Avenir Next" w:hAnsi="Avenir Next"/>
          <w:b/>
          <w:bCs/>
        </w:rPr>
      </w:pPr>
    </w:p>
    <w:p w14:paraId="693C8F05" w14:textId="77777777" w:rsidR="00E62053" w:rsidRPr="00BC286C" w:rsidRDefault="00E62053" w:rsidP="006333AA">
      <w:pPr>
        <w:jc w:val="both"/>
        <w:rPr>
          <w:rFonts w:ascii="Avenir Next" w:hAnsi="Avenir Next"/>
          <w:sz w:val="22"/>
          <w:szCs w:val="22"/>
        </w:rPr>
      </w:pPr>
    </w:p>
    <w:p w14:paraId="1FEF738A" w14:textId="72DAA632" w:rsidR="00692275" w:rsidRPr="00B910FC" w:rsidRDefault="00677DED" w:rsidP="00B910FC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De Havana para Le Locle e o resto do mundo, os entusiastas dos charutos celebram em 2021 o 55.º aniversário de um dos fabricantes de charutos cubanos mais distintos e respeitados, a Cohiba. A Zenith, que assinala o quinto ano de colaboração com a Habanos e a sexta edição especial com a Cohiba, junta-se à celebração com uma </w:t>
      </w:r>
      <w:r w:rsidR="00C46AED">
        <w:rPr>
          <w:rFonts w:ascii="Avenir Next" w:hAnsi="Avenir Next"/>
          <w:b/>
          <w:sz w:val="18"/>
        </w:rPr>
        <w:t xml:space="preserve">impressionante </w:t>
      </w:r>
      <w:r>
        <w:rPr>
          <w:rFonts w:ascii="Avenir Next" w:hAnsi="Avenir Next"/>
          <w:b/>
          <w:sz w:val="18"/>
        </w:rPr>
        <w:t>e altamente exclusiva edição comemorativa do Chronomaster Open.</w:t>
      </w:r>
    </w:p>
    <w:p w14:paraId="205775C8" w14:textId="77777777" w:rsidR="00584A91" w:rsidRPr="00BC286C" w:rsidRDefault="00584A91" w:rsidP="006333AA">
      <w:pPr>
        <w:jc w:val="both"/>
        <w:rPr>
          <w:rFonts w:ascii="Avenir Next" w:hAnsi="Avenir Next"/>
          <w:sz w:val="18"/>
          <w:szCs w:val="18"/>
        </w:rPr>
      </w:pPr>
    </w:p>
    <w:p w14:paraId="36D4FA30" w14:textId="4ACF9DF7" w:rsidR="00017FA2" w:rsidRPr="00B910FC" w:rsidRDefault="00C0181F" w:rsidP="006333AA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Ambas assentes na busca partilhada da excelência através da precisão, da autenticidade e da tradição, a Zenith e a Cohiba assinalam um novo marco na sua parceria criada a pensar em quem procura momentos preciosos para se entregar e saborear o trabalho dos artesãos.</w:t>
      </w:r>
    </w:p>
    <w:p w14:paraId="4399C384" w14:textId="141CF560" w:rsidR="00677DED" w:rsidRPr="00BC286C" w:rsidRDefault="00677DED" w:rsidP="006333AA">
      <w:pPr>
        <w:jc w:val="both"/>
        <w:rPr>
          <w:rFonts w:ascii="Avenir Next" w:hAnsi="Avenir Next"/>
          <w:sz w:val="18"/>
          <w:szCs w:val="18"/>
        </w:rPr>
      </w:pPr>
    </w:p>
    <w:p w14:paraId="13EA2007" w14:textId="59F1A576" w:rsidR="00584A91" w:rsidRPr="00B910FC" w:rsidRDefault="00584A91" w:rsidP="006333AA">
      <w:pPr>
        <w:pStyle w:val="tw-data-text"/>
        <w:spacing w:before="0" w:beforeAutospacing="0" w:after="0" w:afterAutospacing="0"/>
        <w:jc w:val="both"/>
        <w:textAlignment w:val="baseline"/>
        <w:rPr>
          <w:rFonts w:ascii="Avenir Next" w:eastAsiaTheme="minorHAnsi" w:hAnsi="Avenir Next" w:cstheme="minorBidi"/>
          <w:sz w:val="18"/>
          <w:szCs w:val="18"/>
        </w:rPr>
      </w:pPr>
      <w:r>
        <w:rPr>
          <w:rFonts w:ascii="Avenir Next" w:hAnsi="Avenir Next"/>
          <w:sz w:val="18"/>
        </w:rPr>
        <w:t>Assim, a Zenith junta-se à Cohiba na celebração do seu 55.º aniversário com um relógio comemorativo especial de edição limitada, mesmo a tempo do Habanos World Days, um evento online de três dias cujo programa é semelhante ao festival presencial tradicional que tem sido organizado ao longo de mais de 20 anos em Havana que consiste em conferências temáticas, em visitas virtuais às fabricas de charutos e na competição Habanos World Challenge, que testa os conhecimentos dos ávidos amantes dos charutos.</w:t>
      </w:r>
    </w:p>
    <w:p w14:paraId="52DAF766" w14:textId="77777777" w:rsidR="006C64B1" w:rsidRPr="00BC286C" w:rsidRDefault="006C64B1" w:rsidP="006333AA">
      <w:pPr>
        <w:jc w:val="both"/>
        <w:rPr>
          <w:rFonts w:ascii="Avenir Next" w:hAnsi="Avenir Next"/>
          <w:sz w:val="18"/>
          <w:szCs w:val="18"/>
        </w:rPr>
      </w:pPr>
    </w:p>
    <w:p w14:paraId="1ADD4766" w14:textId="33E95900" w:rsidR="00677DED" w:rsidRPr="001445B5" w:rsidRDefault="00677DED" w:rsidP="001445B5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A Zenith reinventou o seu emblemático Chronomaster Open de uma forma que evoca imediatamente a estética única da Cohiba. Baseando-se nos apelativos códigos de design da embalagem e das tiras de papel que embrulham cada um dos seus charutos trabalhados com requinte e enrolados inteiramente à mão, o mostrador do Chronomaster Open Cohiba 55</w:t>
      </w:r>
      <w:r>
        <w:rPr>
          <w:rFonts w:ascii="Avenir Next" w:hAnsi="Avenir Next"/>
          <w:sz w:val="18"/>
          <w:vertAlign w:val="superscript"/>
        </w:rPr>
        <w:t>th</w:t>
      </w:r>
      <w:r>
        <w:rPr>
          <w:rFonts w:ascii="Avenir Next" w:hAnsi="Avenir Next"/>
          <w:sz w:val="18"/>
        </w:rPr>
        <w:t xml:space="preserve"> anniversary edition apresenta o distinto tom amarelo-açafrão e o motivo axadrezado em preto e branco. O visual é complementado por um ponteiro dos segundos do cronógrafo amarelo com um contrapeso em forma de estrela, enquanto a bracelete em pele de aligátor preta acentua harmoniosamente o padrão axadrezado do mostrador.</w:t>
      </w:r>
    </w:p>
    <w:p w14:paraId="0CC7D6AF" w14:textId="77777777" w:rsidR="00677DED" w:rsidRPr="00BC286C" w:rsidRDefault="00677DED" w:rsidP="006333AA">
      <w:pPr>
        <w:jc w:val="both"/>
        <w:rPr>
          <w:rFonts w:ascii="Avenir Next" w:hAnsi="Avenir Next"/>
          <w:sz w:val="18"/>
          <w:szCs w:val="18"/>
        </w:rPr>
      </w:pPr>
    </w:p>
    <w:p w14:paraId="15A0CD2D" w14:textId="4FB79A37" w:rsidR="00584A91" w:rsidRPr="00B910FC" w:rsidRDefault="00677DED" w:rsidP="006333AA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Limitado a, apenas, 55 exemplares, o Chronomaster Open Cohiba 55</w:t>
      </w:r>
      <w:r>
        <w:rPr>
          <w:rFonts w:ascii="Avenir Next" w:hAnsi="Avenir Next"/>
          <w:sz w:val="18"/>
          <w:vertAlign w:val="superscript"/>
        </w:rPr>
        <w:t>th</w:t>
      </w:r>
      <w:r>
        <w:rPr>
          <w:rFonts w:ascii="Avenir Next" w:hAnsi="Avenir Next"/>
          <w:sz w:val="18"/>
        </w:rPr>
        <w:t xml:space="preserve"> anniversary edition é complementado por um fundo de caixa especial com o logótipo especial Cohiba 55 gravado na parte interior do vidro de safira. Para desfrutar da experiência epicurista completa, cada relógio inclui um conjunto de 5 charutos Cohiba especiais, apresentados num frasco de porcelana exclusivo com ambas as marcas.</w:t>
      </w:r>
    </w:p>
    <w:p w14:paraId="7A0C58AA" w14:textId="54EBFDDB" w:rsidR="008F25FB" w:rsidRPr="00BC286C" w:rsidRDefault="008F25FB" w:rsidP="006333AA">
      <w:pPr>
        <w:jc w:val="both"/>
        <w:rPr>
          <w:rFonts w:ascii="Avenir Next" w:hAnsi="Avenir Next"/>
          <w:sz w:val="18"/>
          <w:szCs w:val="18"/>
        </w:rPr>
      </w:pPr>
    </w:p>
    <w:p w14:paraId="4460B7D8" w14:textId="59509F94" w:rsidR="008F25FB" w:rsidRPr="00B910FC" w:rsidRDefault="00584A91" w:rsidP="006333AA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O Chronomaster Cohiba 55</w:t>
      </w:r>
      <w:r>
        <w:rPr>
          <w:rFonts w:ascii="Avenir Next" w:hAnsi="Avenir Next"/>
          <w:sz w:val="18"/>
          <w:vertAlign w:val="superscript"/>
        </w:rPr>
        <w:t>th</w:t>
      </w:r>
      <w:r>
        <w:rPr>
          <w:rFonts w:ascii="Avenir Next" w:hAnsi="Avenir Next"/>
          <w:sz w:val="18"/>
        </w:rPr>
        <w:t xml:space="preserve"> anniversary edition estará disponível exclusivamente nas boutiques Zenith e em revendedores selecionados em todo o mundo a partir de outubro de 2021.</w:t>
      </w:r>
    </w:p>
    <w:p w14:paraId="3AC4694E" w14:textId="5BB8F2F8" w:rsidR="00B910FC" w:rsidRDefault="00B910FC">
      <w:pPr>
        <w:rPr>
          <w:rFonts w:ascii="Avenir Next" w:hAnsi="Avenir Next"/>
          <w:i/>
          <w:iCs/>
          <w:color w:val="FF0000"/>
          <w:sz w:val="22"/>
          <w:szCs w:val="22"/>
        </w:rPr>
      </w:pPr>
      <w:r>
        <w:br w:type="page"/>
      </w:r>
    </w:p>
    <w:p w14:paraId="07C18393" w14:textId="77777777" w:rsidR="00B910FC" w:rsidRPr="0095794B" w:rsidRDefault="00B910FC" w:rsidP="00B910FC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O CÉU É O LIMITE.</w:t>
      </w:r>
    </w:p>
    <w:p w14:paraId="25E1564D" w14:textId="77777777" w:rsidR="00B910FC" w:rsidRPr="00BC286C" w:rsidRDefault="00B910FC" w:rsidP="00B910FC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50B88EC7" w14:textId="77777777" w:rsidR="00B910FC" w:rsidRPr="0095794B" w:rsidRDefault="00B910FC" w:rsidP="00B910FC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Blériot sobre o Canal da Mancha até ao salto em queda livre estratosférico e recordista de Felix Baumgartner. A Zenith também dá destaque a mulheres visionárias e pioneiras – do passado e do presente – celebrando as suas conquistas e criando em 2020 a primeira coleção da marca que lhes é totalmente dedicada: a Defy Midnight. </w:t>
      </w:r>
    </w:p>
    <w:p w14:paraId="534A5B15" w14:textId="77777777" w:rsidR="00B910FC" w:rsidRPr="00BC286C" w:rsidRDefault="00B910FC" w:rsidP="00B910FC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669518F5" w14:textId="77777777" w:rsidR="00B910FC" w:rsidRPr="00C174B9" w:rsidRDefault="00B910FC" w:rsidP="00B910FC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Tendo na inovação a sua estrela-guia, a Zenith usa movimentos excecionais desenvolvidos e manufaturados internamente em todos os seus relógios. Desde a criação do El Primero em 1969, o primeiro calibre de cronógrafo automático do mundo, a Zenith desenvolveu a mestria nas frações de segundo com o Chronomaster Sport e a sua precisão de 1/10 de segundo e o DEFY 21 com uma precisão de 1/100 de segundo. A Zenith tem vindo a moldar o futuro da relojoaria suíça desde 1865, acompanhando aqueles que ousam desafiar-se a si próprios e a quebrar barreiras. Agora, é a sua vez de atingir o céu.</w:t>
      </w:r>
    </w:p>
    <w:p w14:paraId="7C5DAB89" w14:textId="5A17BD6F" w:rsidR="0027423A" w:rsidRPr="00B910FC" w:rsidRDefault="00B910FC">
      <w:pPr>
        <w:rPr>
          <w:rFonts w:ascii="Avenir Next" w:eastAsia="Times New Roman" w:hAnsi="Avenir Next" w:cs="Arial"/>
          <w:sz w:val="18"/>
          <w:szCs w:val="18"/>
        </w:rPr>
      </w:pPr>
      <w:r>
        <w:br w:type="page"/>
      </w:r>
    </w:p>
    <w:p w14:paraId="75E4D30A" w14:textId="459D20B7" w:rsidR="0027423A" w:rsidRPr="004C10ED" w:rsidRDefault="0027423A" w:rsidP="0027423A">
      <w:pPr>
        <w:pageBreakBefore/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</w:rPr>
        <w:lastRenderedPageBreak/>
        <w:t>CHRONOMASTER OPEN COHIBA 55</w:t>
      </w:r>
      <w:r>
        <w:rPr>
          <w:rFonts w:ascii="Avenir Next" w:hAnsi="Avenir Next"/>
          <w:b/>
          <w:vertAlign w:val="superscript"/>
        </w:rPr>
        <w:t>TH</w:t>
      </w:r>
      <w:r>
        <w:rPr>
          <w:rFonts w:ascii="Avenir Next" w:hAnsi="Avenir Next"/>
          <w:b/>
        </w:rPr>
        <w:t xml:space="preserve"> ANNIVERSARY EDITION </w:t>
      </w:r>
    </w:p>
    <w:p w14:paraId="66812389" w14:textId="5E561D98" w:rsidR="0027423A" w:rsidRPr="00BC286C" w:rsidRDefault="001D1CE9" w:rsidP="0027423A">
      <w:pPr>
        <w:jc w:val="both"/>
        <w:rPr>
          <w:rFonts w:ascii="Avenir Next" w:hAnsi="Avenir Next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5E85A" wp14:editId="25BAAA34">
            <wp:simplePos x="0" y="0"/>
            <wp:positionH relativeFrom="column">
              <wp:posOffset>4112260</wp:posOffset>
            </wp:positionH>
            <wp:positionV relativeFrom="paragraph">
              <wp:posOffset>135890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72299" w14:textId="24C61666" w:rsidR="0027423A" w:rsidRPr="00A3366B" w:rsidRDefault="00A3366B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sz w:val="18"/>
        </w:rPr>
        <w:t xml:space="preserve">Referência: 03.2041.4061/55.C496 </w:t>
      </w:r>
    </w:p>
    <w:p w14:paraId="7BCC8060" w14:textId="5ED5160B" w:rsidR="0027423A" w:rsidRPr="00BC286C" w:rsidRDefault="0027423A" w:rsidP="0027423A">
      <w:pPr>
        <w:jc w:val="both"/>
        <w:rPr>
          <w:rFonts w:ascii="Avenir Next" w:hAnsi="Avenir Next"/>
          <w:sz w:val="18"/>
        </w:rPr>
      </w:pPr>
    </w:p>
    <w:p w14:paraId="6F65E0E7" w14:textId="3054973A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Pontos principais</w:t>
      </w:r>
      <w:r>
        <w:rPr>
          <w:rFonts w:ascii="Avenir Next" w:hAnsi="Avenir Next"/>
          <w:sz w:val="18"/>
        </w:rPr>
        <w:t xml:space="preserve">: </w:t>
      </w:r>
      <w:r w:rsidR="00BC286C">
        <w:rPr>
          <w:rFonts w:ascii="Avenir Next" w:hAnsi="Avenir Next"/>
          <w:sz w:val="18"/>
        </w:rPr>
        <w:t>t</w:t>
      </w:r>
      <w:r>
        <w:rPr>
          <w:rFonts w:ascii="Avenir Next" w:hAnsi="Avenir Next"/>
          <w:sz w:val="18"/>
        </w:rPr>
        <w:t xml:space="preserve">ributo à nossa parceria com a COHIBA, em celebração do 5.º aniversário da parceria com a Habanos e do 55.º aniversário da Cohiba. Movimento de cronógrafo automático com roda de colunas El Primero. Abertura que revela o lendário coração pulsante do movimento El Primero. Alavanca e roda de escape em silício. Movimento certificado pelo COSC. Edição limitada de 55 exemplares. </w:t>
      </w:r>
    </w:p>
    <w:p w14:paraId="3271EBD7" w14:textId="300C1A6D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4061 automático</w:t>
      </w:r>
    </w:p>
    <w:p w14:paraId="57715C90" w14:textId="208EFFB7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Frequência</w:t>
      </w:r>
      <w:r>
        <w:rPr>
          <w:rFonts w:ascii="Avenir Next" w:hAnsi="Avenir Next"/>
          <w:sz w:val="18"/>
        </w:rPr>
        <w:t>: 36 000 VpH (5 Hz)</w:t>
      </w:r>
      <w:r>
        <w:t xml:space="preserve"> </w:t>
      </w:r>
    </w:p>
    <w:p w14:paraId="32F8E8C3" w14:textId="56FFD64D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Reserva de marcha:</w:t>
      </w:r>
      <w:r>
        <w:rPr>
          <w:rFonts w:ascii="Avenir Next" w:hAnsi="Avenir Next"/>
          <w:sz w:val="18"/>
        </w:rPr>
        <w:t xml:space="preserve"> mínimo de 50 horas</w:t>
      </w:r>
    </w:p>
    <w:p w14:paraId="120662A0" w14:textId="55C4E630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Funções:</w:t>
      </w:r>
      <w:r>
        <w:rPr>
          <w:rFonts w:ascii="Avenir Next" w:hAnsi="Avenir Next"/>
          <w:sz w:val="18"/>
        </w:rPr>
        <w:t xml:space="preserve"> horas e minutos no centro. Pequenos segundos às 9 horas, cronógrafo: ponteiro de cronógrafo central, contador de 12 horas às 6 horas, contador de 30 minutos às 3 horas</w:t>
      </w:r>
    </w:p>
    <w:p w14:paraId="1A02492D" w14:textId="7574071E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Preço:</w:t>
      </w:r>
      <w:r>
        <w:rPr>
          <w:rFonts w:ascii="Avenir Next" w:hAnsi="Avenir Next"/>
          <w:sz w:val="18"/>
        </w:rPr>
        <w:t xml:space="preserve"> 9900 CHF</w:t>
      </w:r>
    </w:p>
    <w:p w14:paraId="64BE0DE6" w14:textId="4AEB2C48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Diâmetro:</w:t>
      </w:r>
      <w:r>
        <w:rPr>
          <w:rFonts w:ascii="Avenir Next" w:hAnsi="Avenir Next"/>
          <w:sz w:val="18"/>
        </w:rPr>
        <w:t xml:space="preserve"> 42 mm </w:t>
      </w:r>
    </w:p>
    <w:p w14:paraId="6A28267D" w14:textId="6BFD8F01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</w:t>
      </w:r>
    </w:p>
    <w:p w14:paraId="215985DE" w14:textId="77777777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Estanqueidade</w:t>
      </w:r>
      <w:r>
        <w:rPr>
          <w:rFonts w:ascii="Avenir Next" w:hAnsi="Avenir Next"/>
          <w:sz w:val="18"/>
        </w:rPr>
        <w:t>: 10 ATM</w:t>
      </w:r>
    </w:p>
    <w:p w14:paraId="0271642D" w14:textId="082919B4" w:rsidR="0027423A" w:rsidRPr="00A3366B" w:rsidRDefault="0027423A" w:rsidP="0027423A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mostrador aberto. Castanho e amarelo, com decorações especiais COHIBA</w:t>
      </w:r>
    </w:p>
    <w:p w14:paraId="13EEE989" w14:textId="59A4BB63" w:rsidR="0027423A" w:rsidRPr="00A3366B" w:rsidRDefault="0027423A" w:rsidP="00296EE8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Índices das horas</w:t>
      </w:r>
      <w:r>
        <w:rPr>
          <w:rFonts w:ascii="Avenir Next" w:hAnsi="Avenir Next"/>
          <w:sz w:val="18"/>
        </w:rPr>
        <w:t>: revestidos a ródio, facetados e revestidos com Super-LumiNova SLN C1</w:t>
      </w:r>
    </w:p>
    <w:p w14:paraId="27B5AD8C" w14:textId="77777777" w:rsidR="00296EE8" w:rsidRPr="00A3366B" w:rsidRDefault="00296EE8" w:rsidP="00296EE8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 ou azulados, facetados e revestidos com Super-LumiNova</w:t>
      </w:r>
    </w:p>
    <w:p w14:paraId="20F7D92F" w14:textId="7FCF89A8" w:rsidR="00296EE8" w:rsidRPr="00A3366B" w:rsidRDefault="00296EE8" w:rsidP="00296EE8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sz w:val="18"/>
        </w:rPr>
        <w:t>SLN C1</w:t>
      </w:r>
    </w:p>
    <w:p w14:paraId="4329576C" w14:textId="0CA9B0C5" w:rsidR="00296EE8" w:rsidRPr="00A3366B" w:rsidRDefault="0027423A" w:rsidP="00296EE8">
      <w:pPr>
        <w:jc w:val="both"/>
        <w:rPr>
          <w:rFonts w:ascii="Avenir Next" w:hAnsi="Avenir Next"/>
          <w:sz w:val="18"/>
        </w:rPr>
      </w:pPr>
      <w:r>
        <w:rPr>
          <w:rFonts w:ascii="Avenir Next" w:hAnsi="Avenir Next"/>
          <w:b/>
          <w:bCs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pele de aligátor preta com forro de proteção em borracha. Fivela desdobrável em aço.</w:t>
      </w:r>
    </w:p>
    <w:p w14:paraId="4F81D96D" w14:textId="78438325" w:rsidR="0027423A" w:rsidRPr="00D4024F" w:rsidRDefault="0027423A" w:rsidP="0027423A">
      <w:pPr>
        <w:jc w:val="both"/>
        <w:rPr>
          <w:rFonts w:ascii="Avenir Next" w:hAnsi="Avenir Next"/>
          <w:sz w:val="18"/>
          <w:lang w:val="en-US"/>
        </w:rPr>
      </w:pPr>
    </w:p>
    <w:p w14:paraId="332D8F72" w14:textId="77777777" w:rsidR="00677DED" w:rsidRPr="00677DED" w:rsidRDefault="00677DED" w:rsidP="006333AA">
      <w:pPr>
        <w:jc w:val="both"/>
        <w:rPr>
          <w:lang w:val="en-US"/>
        </w:rPr>
      </w:pPr>
    </w:p>
    <w:sectPr w:rsidR="00677DED" w:rsidRPr="00677D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EAF49" w14:textId="77777777" w:rsidR="00AE2919" w:rsidRDefault="00AE2919" w:rsidP="00B910FC">
      <w:r>
        <w:separator/>
      </w:r>
    </w:p>
  </w:endnote>
  <w:endnote w:type="continuationSeparator" w:id="0">
    <w:p w14:paraId="60D49CFF" w14:textId="77777777" w:rsidR="00AE2919" w:rsidRDefault="00AE2919" w:rsidP="00B9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C796" w14:textId="77777777" w:rsidR="00B910FC" w:rsidRPr="00BC286C" w:rsidRDefault="00B910FC" w:rsidP="00B910FC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BC286C">
      <w:rPr>
        <w:rFonts w:ascii="Avenir Next" w:hAnsi="Avenir Next"/>
        <w:b/>
        <w:sz w:val="18"/>
        <w:lang w:val="fr-FR"/>
      </w:rPr>
      <w:t>ZENITH</w:t>
    </w:r>
    <w:r w:rsidRPr="00BC286C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51A7477D" w14:textId="7A73752F" w:rsidR="00B910FC" w:rsidRPr="00B910FC" w:rsidRDefault="00B910FC" w:rsidP="00B910FC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4A1D" w14:textId="77777777" w:rsidR="00AE2919" w:rsidRDefault="00AE2919" w:rsidP="00B910FC">
      <w:r>
        <w:separator/>
      </w:r>
    </w:p>
  </w:footnote>
  <w:footnote w:type="continuationSeparator" w:id="0">
    <w:p w14:paraId="11F5058A" w14:textId="77777777" w:rsidR="00AE2919" w:rsidRDefault="00AE2919" w:rsidP="00B9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0152" w14:textId="7E26EBB1" w:rsidR="00B910FC" w:rsidRDefault="00B910FC" w:rsidP="00B910FC">
    <w:pPr>
      <w:pStyle w:val="En-tte"/>
      <w:jc w:val="center"/>
    </w:pPr>
    <w:r>
      <w:rPr>
        <w:noProof/>
      </w:rPr>
      <w:drawing>
        <wp:inline distT="0" distB="0" distL="0" distR="0" wp14:anchorId="4EA5CC1A" wp14:editId="4993F2D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2CDE29" w14:textId="77777777" w:rsidR="00B910FC" w:rsidRDefault="00B910FC" w:rsidP="00B910F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7D54"/>
    <w:multiLevelType w:val="hybridMultilevel"/>
    <w:tmpl w:val="A6106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B90"/>
    <w:multiLevelType w:val="hybridMultilevel"/>
    <w:tmpl w:val="B7AA9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D"/>
    <w:rsid w:val="0001627D"/>
    <w:rsid w:val="00017FA2"/>
    <w:rsid w:val="000641EB"/>
    <w:rsid w:val="000B7D86"/>
    <w:rsid w:val="001445B5"/>
    <w:rsid w:val="001D1CE9"/>
    <w:rsid w:val="0027423A"/>
    <w:rsid w:val="00296EE8"/>
    <w:rsid w:val="004210B9"/>
    <w:rsid w:val="00436F3D"/>
    <w:rsid w:val="00584301"/>
    <w:rsid w:val="00584A91"/>
    <w:rsid w:val="00631B57"/>
    <w:rsid w:val="006333AA"/>
    <w:rsid w:val="00677DED"/>
    <w:rsid w:val="00692275"/>
    <w:rsid w:val="006C64B1"/>
    <w:rsid w:val="007079C5"/>
    <w:rsid w:val="008F25FB"/>
    <w:rsid w:val="00A3366B"/>
    <w:rsid w:val="00AC0DDB"/>
    <w:rsid w:val="00AE2919"/>
    <w:rsid w:val="00B910FC"/>
    <w:rsid w:val="00BC286C"/>
    <w:rsid w:val="00C0181F"/>
    <w:rsid w:val="00C46AED"/>
    <w:rsid w:val="00DB58E4"/>
    <w:rsid w:val="00E10C5F"/>
    <w:rsid w:val="00E200A0"/>
    <w:rsid w:val="00E4320A"/>
    <w:rsid w:val="00E62053"/>
    <w:rsid w:val="00E95506"/>
    <w:rsid w:val="00EA55AD"/>
    <w:rsid w:val="00F008F5"/>
    <w:rsid w:val="00F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59993"/>
  <w15:chartTrackingRefBased/>
  <w15:docId w15:val="{1D853FFB-5E9E-8C48-9F09-4F04D7A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5FB"/>
    <w:pPr>
      <w:ind w:left="720"/>
      <w:contextualSpacing/>
    </w:pPr>
  </w:style>
  <w:style w:type="paragraph" w:customStyle="1" w:styleId="tw-data-text">
    <w:name w:val="tw-data-text"/>
    <w:basedOn w:val="Normal"/>
    <w:rsid w:val="00584A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584A9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84A91"/>
  </w:style>
  <w:style w:type="character" w:styleId="Lienhypertextesuivivisit">
    <w:name w:val="FollowedHyperlink"/>
    <w:basedOn w:val="Policepardfaut"/>
    <w:uiPriority w:val="99"/>
    <w:semiHidden/>
    <w:unhideWhenUsed/>
    <w:rsid w:val="00584A9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3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33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33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3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3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6E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0FC"/>
  </w:style>
  <w:style w:type="paragraph" w:styleId="Pieddepage">
    <w:name w:val="footer"/>
    <w:basedOn w:val="Normal"/>
    <w:link w:val="Pieddepag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6</cp:revision>
  <dcterms:created xsi:type="dcterms:W3CDTF">2021-04-29T08:07:00Z</dcterms:created>
  <dcterms:modified xsi:type="dcterms:W3CDTF">2021-05-03T13:51:00Z</dcterms:modified>
</cp:coreProperties>
</file>