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A7E3" w14:textId="36FA1082" w:rsidR="003423CE" w:rsidRPr="00CD2658" w:rsidRDefault="005F27A8" w:rsidP="00315B64">
      <w:pPr>
        <w:pStyle w:val="ListParagraph"/>
        <w:ind w:left="0"/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RITORNO AL 1971: ZENITH RIPROPONE UNA DELLE PIÙ ESCLUSIVE REFERENZE STORICHE DI EL PRIMERO CON IL CHRONOMASTER REVIVAL A3817</w:t>
      </w:r>
    </w:p>
    <w:p w14:paraId="6FA12A5A" w14:textId="424BD697" w:rsidR="003423CE" w:rsidRPr="00D70E9D" w:rsidRDefault="003423CE" w:rsidP="00315B64">
      <w:pPr>
        <w:jc w:val="both"/>
      </w:pPr>
    </w:p>
    <w:p w14:paraId="2969DFBD" w14:textId="77777777" w:rsidR="00967B6D" w:rsidRDefault="002C77B2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Quando il calibro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fece il suo rivoluzionario debutto nel 1969, Zenith scelse di farlo rientrare in due categorie orologiere ampie, ma ben distinte. Da un lato c’erano i modelli più sportivi con cassa in acciaio di forma tonneau, come l’A384; dall’altro i più classici con cassa rotonda in acciaio o oro, tra cui spiccava l’A386. </w:t>
      </w:r>
    </w:p>
    <w:p w14:paraId="20F91A5C" w14:textId="77777777" w:rsidR="00967B6D" w:rsidRPr="00D70E9D" w:rsidRDefault="00967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439F04B0" w14:textId="5DB918CB" w:rsidR="00B57BB2" w:rsidRPr="00B57BB2" w:rsidRDefault="00FD2937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Lanciato nel 1971, l’A3817 costituì un’eccezione alla regola. Univa la più sportiva cassa in acciaio di forma tonneau delle prime referenze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allo straordinario quadrante tricolore dell’A386, offrendo come risultato un’estetica unica e accattivante che continua a conquistare il favore degli appassionati di cronografi vintage. Prodotto in soli 1000 esemplari, l’A3817 rimane una delle referenze più celebri, esclusive e ricercate tra i primi modelli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>.</w:t>
      </w:r>
    </w:p>
    <w:p w14:paraId="1B4A5A43" w14:textId="6F9F4415" w:rsidR="00B57BB2" w:rsidRPr="00A10465" w:rsidRDefault="00B57BB2" w:rsidP="00315B64">
      <w:pPr>
        <w:jc w:val="both"/>
      </w:pPr>
    </w:p>
    <w:p w14:paraId="4C03DB41" w14:textId="7BECFB77" w:rsidR="008965D7" w:rsidRDefault="008965D7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Il Chronomaster Revival A3817 presenta la stessa cassa angolata di forma tonneau con pulsanti a pompa dell’originale, grazie a cianografie storiche e ad un processo di ingegneria inversa che hanno permesso di mantenerne proporzioni e finiture. </w:t>
      </w:r>
      <w:r>
        <w:rPr>
          <w:rFonts w:ascii="Avenir Next" w:hAnsi="Avenir Next"/>
          <w:sz w:val="20"/>
        </w:rPr>
        <w:t xml:space="preserve">Zenith ha atteso due anni dal lancio di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nel 1969 per introdurre l’iconico quadrante tricolore alla cassa sportiva di forma tonneau, sebbene con una leggera rivisitazione delle funzioni e dell’estetica rispetto all’A386. Come il suo predecessore del 1971, il Chronomaster Revival A3817 presenta un quadrante bianco laccato con contatori cronografici nelle tonalità immediatamente riconoscibili del grigio e del blu, contatore dei secondi a ore 9 con indici blu, scanditi dall’unica lancetta blu sul quadrante.</w:t>
      </w:r>
      <w:r>
        <w:rPr>
          <w:rFonts w:ascii="Avenir Next" w:hAnsi="Avenir Next"/>
          <w:color w:val="000000" w:themeColor="text1"/>
          <w:sz w:val="20"/>
        </w:rPr>
        <w:t xml:space="preserve"> La scala tachimetrica esterna serve anche da pulsometro, funzione particolarmente utile e precisa dello scappamento ad alta frequenza di 5 Hz (36.000 A/ora) del movimento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>. La lancetta dei secondi presenta un design a piramide soprannominato “dente di squalo”, che migliora la leggibilità conferendo allo stesso tempo un distintivo tocco r</w:t>
      </w:r>
      <w:r w:rsidR="00AB0EC3">
        <w:rPr>
          <w:rFonts w:ascii="Avenir Next" w:hAnsi="Avenir Next"/>
          <w:color w:val="000000" w:themeColor="text1"/>
          <w:sz w:val="20"/>
        </w:rPr>
        <w:t>e</w:t>
      </w:r>
      <w:r>
        <w:rPr>
          <w:rFonts w:ascii="Avenir Next" w:hAnsi="Avenir Next"/>
          <w:color w:val="000000" w:themeColor="text1"/>
          <w:sz w:val="20"/>
        </w:rPr>
        <w:t>tr</w:t>
      </w:r>
      <w:r w:rsidR="00AB0EC3">
        <w:rPr>
          <w:rFonts w:ascii="Avenir Next" w:hAnsi="Avenir Next"/>
          <w:color w:val="000000" w:themeColor="text1"/>
          <w:sz w:val="20"/>
        </w:rPr>
        <w:t>ò</w:t>
      </w:r>
      <w:r>
        <w:rPr>
          <w:rFonts w:ascii="Avenir Next" w:hAnsi="Avenir Next"/>
          <w:color w:val="000000" w:themeColor="text1"/>
          <w:sz w:val="20"/>
        </w:rPr>
        <w:t>.</w:t>
      </w:r>
    </w:p>
    <w:p w14:paraId="4B6B31E8" w14:textId="6A6668B8" w:rsidR="006B1B6D" w:rsidRPr="00A10465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75CC5A12" w14:textId="42FA0EF1" w:rsidR="006B1B6D" w:rsidRPr="006B1B6D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Una delle poche differenze tra l’originale A3817 con cassa in acciaio e il modello Revival è il fondello trasparente attraverso cui si può ammirare il leggendario calibro cronografico automatico ad alta frequenza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>, un classico della categoria da oltre 50 anni.</w:t>
      </w:r>
    </w:p>
    <w:p w14:paraId="622A4759" w14:textId="77777777" w:rsidR="008965D7" w:rsidRPr="00A10465" w:rsidRDefault="008965D7" w:rsidP="00315B64">
      <w:pPr>
        <w:jc w:val="both"/>
      </w:pPr>
    </w:p>
    <w:p w14:paraId="3379B167" w14:textId="0F5A9324" w:rsidR="003423CE" w:rsidRPr="00845E29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>A completare lo stile r</w:t>
      </w:r>
      <w:r w:rsidR="00AB0EC3">
        <w:rPr>
          <w:rFonts w:ascii="Avenir Next" w:hAnsi="Avenir Next"/>
          <w:color w:val="000000" w:themeColor="text1"/>
          <w:sz w:val="20"/>
        </w:rPr>
        <w:t>e</w:t>
      </w:r>
      <w:r>
        <w:rPr>
          <w:rFonts w:ascii="Avenir Next" w:hAnsi="Avenir Next"/>
          <w:color w:val="000000" w:themeColor="text1"/>
          <w:sz w:val="20"/>
        </w:rPr>
        <w:t>tr</w:t>
      </w:r>
      <w:r w:rsidR="00AB0EC3">
        <w:rPr>
          <w:rFonts w:ascii="Avenir Next" w:hAnsi="Avenir Next"/>
          <w:color w:val="000000" w:themeColor="text1"/>
          <w:sz w:val="20"/>
        </w:rPr>
        <w:t>ò</w:t>
      </w:r>
      <w:r>
        <w:rPr>
          <w:rFonts w:ascii="Avenir Next" w:hAnsi="Avenir Next"/>
          <w:color w:val="000000" w:themeColor="text1"/>
          <w:sz w:val="20"/>
        </w:rPr>
        <w:t xml:space="preserve"> del Chronomaster Revival A3817, sono disponibili due proposte per il cinturino: </w:t>
      </w:r>
      <w:r>
        <w:rPr>
          <w:rFonts w:ascii="Avenir Next" w:hAnsi="Avenir Next"/>
          <w:sz w:val="20"/>
        </w:rPr>
        <w:t xml:space="preserve">la prima è il bracciale in acciaio effetto “scala”, </w:t>
      </w:r>
      <w:r>
        <w:rPr>
          <w:rFonts w:ascii="Avenir Next" w:hAnsi="Avenir Next"/>
          <w:sz w:val="20"/>
          <w:shd w:val="clear" w:color="auto" w:fill="FFFFFF"/>
        </w:rPr>
        <w:t xml:space="preserve">una moderna reinterpretazione dei bracciali di Gay </w:t>
      </w:r>
      <w:proofErr w:type="spellStart"/>
      <w:r>
        <w:rPr>
          <w:rFonts w:ascii="Avenir Next" w:hAnsi="Avenir Next"/>
          <w:sz w:val="20"/>
          <w:shd w:val="clear" w:color="auto" w:fill="FFFFFF"/>
        </w:rPr>
        <w:t>Frères</w:t>
      </w:r>
      <w:proofErr w:type="spellEnd"/>
      <w:r>
        <w:rPr>
          <w:rFonts w:ascii="Avenir Next" w:hAnsi="Avenir Next"/>
          <w:sz w:val="20"/>
        </w:rPr>
        <w:t xml:space="preserve">, divenuti l’emblema dei primi orologi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>; la seconda un cinturino in pelle di vitello marrone chiaro che svilupperà un</w:t>
      </w:r>
      <w:r w:rsidR="008B63A5">
        <w:rPr>
          <w:rFonts w:ascii="Avenir Next" w:hAnsi="Avenir Next"/>
          <w:sz w:val="20"/>
        </w:rPr>
        <w:t>a</w:t>
      </w:r>
      <w:r>
        <w:rPr>
          <w:rFonts w:ascii="Avenir Next" w:hAnsi="Avenir Next"/>
          <w:sz w:val="20"/>
        </w:rPr>
        <w:t xml:space="preserve"> patina unica a seconda del suo possessore.</w:t>
      </w:r>
    </w:p>
    <w:p w14:paraId="5E978878" w14:textId="77777777" w:rsidR="003423CE" w:rsidRPr="00A10465" w:rsidRDefault="003423CE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eastAsia="en-GB"/>
        </w:rPr>
      </w:pPr>
    </w:p>
    <w:p w14:paraId="765B4B71" w14:textId="483CF563" w:rsidR="003423CE" w:rsidRPr="00315B64" w:rsidRDefault="005F27A8" w:rsidP="00315B6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Il Chronomaster Revival A3817 è indubbiamente una piacevole aggiunta alla collezione per coloro che apprezzano una delle più rare prime referenze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in acciaio, fedelmente riprodotta con tutto il fascino e le prestazioni dell’originale.</w:t>
      </w:r>
    </w:p>
    <w:p w14:paraId="276A24D0" w14:textId="77777777" w:rsidR="003423CE" w:rsidRPr="00A10465" w:rsidRDefault="003423CE" w:rsidP="00315B64">
      <w:pPr>
        <w:jc w:val="both"/>
        <w:rPr>
          <w:rFonts w:ascii="Avenir Next" w:hAnsi="Avenir Next"/>
          <w:sz w:val="16"/>
          <w:szCs w:val="16"/>
        </w:rPr>
      </w:pPr>
    </w:p>
    <w:p w14:paraId="7AAB29F0" w14:textId="0C0D3B08" w:rsidR="004669CC" w:rsidRDefault="003423CE" w:rsidP="00315B6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>Il Chronomaster A3817 è disponibile in esclusiva nelle boutique Zenith in tutto il mondo e sul sito a partire da maggio 2021.</w:t>
      </w:r>
    </w:p>
    <w:p w14:paraId="729E66EA" w14:textId="77777777" w:rsidR="004669CC" w:rsidRDefault="004669CC">
      <w:pPr>
        <w:rPr>
          <w:rFonts w:ascii="Avenir Next" w:hAnsi="Avenir Next"/>
          <w:sz w:val="20"/>
          <w:szCs w:val="20"/>
        </w:rPr>
      </w:pPr>
      <w:r>
        <w:br w:type="page"/>
      </w:r>
    </w:p>
    <w:p w14:paraId="6090A36C" w14:textId="77777777" w:rsidR="00CD2658" w:rsidRPr="0095794B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È TEMPO DI PUNTARE ALLE STELLE.</w:t>
      </w:r>
    </w:p>
    <w:p w14:paraId="27DA3FB3" w14:textId="77777777" w:rsidR="00CD2658" w:rsidRPr="00A10465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7ACA8B38" w14:textId="77777777" w:rsidR="00CD2658" w:rsidRPr="0095794B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Zenith nasce per ispirare ogni individuo a seguire i propri sogni e renderli realtà, anche contro ogni previsione. Sin dalla fondazione nel 1865, Zenith si è affermata come la prima Manifattura nell’accezione moderna del termine e i suoi orologi hanno sempre accompagnato figure straordinarie con grandi sogni che miravano all’impossibile, da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con la sua traversata aerea del Canale della Manica fino a Felix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 con il suo record mondiale di salto dalla stratosfera. Inoltre, Zenith valorizza donne visionarie e pioniere del passato e del presente rendendo omaggio ai loro traguardi e, nel 2020, ha perfino dedicato loro per la prima volta un’intera collezione: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Midnight. </w:t>
      </w:r>
    </w:p>
    <w:p w14:paraId="474BD157" w14:textId="77777777" w:rsidR="00CD2658" w:rsidRPr="00A10465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2AAC2F5" w14:textId="56149EAE" w:rsidR="00CD2658" w:rsidRPr="00C174B9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Guidata come sempre dall’innovazione, Zenith si distingue per gli eccezionali movimenti sviluppati e realizzati in-house che alimentano tutti i suoi orologi. Fin dalla creazione di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nel 1969, il primo calibro cronografo automatico mai creato, Zenith ha voluto padroneggiare ogni singola frazione di secondo fino al Chronomaster Sport, in grado di garantire una misurazione del tempo a</w:t>
      </w:r>
      <w:r w:rsidR="00AB0EC3">
        <w:rPr>
          <w:rFonts w:ascii="Avenir Next" w:hAnsi="Avenir Next"/>
          <w:sz w:val="18"/>
        </w:rPr>
        <w:t>l</w:t>
      </w:r>
      <w:r>
        <w:rPr>
          <w:rFonts w:ascii="Avenir Next" w:hAnsi="Avenir Next"/>
          <w:sz w:val="18"/>
        </w:rPr>
        <w:t xml:space="preserve"> 1/10 di secondo e al DEFY 21, che arriva a</w:t>
      </w:r>
      <w:r w:rsidR="0038363F">
        <w:rPr>
          <w:rFonts w:ascii="Avenir Next" w:hAnsi="Avenir Next"/>
          <w:sz w:val="18"/>
        </w:rPr>
        <w:t>d</w:t>
      </w:r>
      <w:r>
        <w:rPr>
          <w:rFonts w:ascii="Avenir Next" w:hAnsi="Avenir Next"/>
          <w:sz w:val="18"/>
        </w:rPr>
        <w:t xml:space="preserve"> una straordinaria precisione di lettura al 1/100 di secondo. Zenith ha saputo dare forma al futuro dell’orologeria svizzera fin dal 1865, sostenendo tutti coloro che hanno osato – e osano tuttora – sfidare il tempo e superare le barriere. È tempo di puntare alle stelle!</w:t>
      </w:r>
    </w:p>
    <w:p w14:paraId="2C060E5E" w14:textId="77777777" w:rsidR="00CD2658" w:rsidRPr="00B910FC" w:rsidRDefault="00CD2658" w:rsidP="00CD2658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7F61EC0F" w14:textId="4C7A8DB3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rFonts w:ascii="Avenir Next" w:hAnsi="Avenir Next"/>
          <w:b/>
        </w:rPr>
        <w:lastRenderedPageBreak/>
        <w:t xml:space="preserve">Chronomaster Revival A3817 </w:t>
      </w:r>
    </w:p>
    <w:p w14:paraId="6AA9F954" w14:textId="149ADE9A" w:rsidR="00CD2658" w:rsidRPr="004669CC" w:rsidRDefault="00BC4F13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D40554" wp14:editId="145A73DE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 xml:space="preserve">Referenza: </w:t>
      </w:r>
      <w:r>
        <w:rPr>
          <w:rFonts w:ascii="Avenir Next" w:hAnsi="Avenir Next"/>
          <w:sz w:val="18"/>
        </w:rPr>
        <w:tab/>
        <w:t>03.A384.400/3817.M3817</w:t>
      </w:r>
    </w:p>
    <w:p w14:paraId="15CEEB5A" w14:textId="77777777" w:rsidR="00CD2658" w:rsidRPr="00A10465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3E279B63" w14:textId="73EB80B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Punti chiave: </w:t>
      </w:r>
      <w:r>
        <w:rPr>
          <w:rFonts w:ascii="Avenir Next" w:hAnsi="Avenir Next"/>
          <w:sz w:val="18"/>
        </w:rPr>
        <w:t>Quadrante unico con contatori di 3 colori e cassa di forma tonneau. Rivisitazione della cassa originale di 37 mm del 1969. Movimento cronograf</w:t>
      </w:r>
      <w:r w:rsidR="0038363F">
        <w:rPr>
          <w:rFonts w:ascii="Avenir Next" w:hAnsi="Avenir Next"/>
          <w:sz w:val="18"/>
        </w:rPr>
        <w:t>ic</w:t>
      </w:r>
      <w:r>
        <w:rPr>
          <w:rFonts w:ascii="Avenir Next" w:hAnsi="Avenir Next"/>
          <w:sz w:val="18"/>
        </w:rPr>
        <w:t xml:space="preserve">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colonne. Edizione Boutique.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400, Automatico</w:t>
      </w:r>
    </w:p>
    <w:p w14:paraId="1080E79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  <w:r>
        <w:t xml:space="preserve"> </w:t>
      </w:r>
    </w:p>
    <w:p w14:paraId="3C40DE99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carica:</w:t>
      </w:r>
      <w:r>
        <w:rPr>
          <w:rFonts w:ascii="Avenir Next" w:hAnsi="Avenir Next"/>
          <w:sz w:val="18"/>
        </w:rPr>
        <w:t xml:space="preserve"> min. 50 ore</w:t>
      </w:r>
    </w:p>
    <w:p w14:paraId="1FA8788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Funzioni: </w:t>
      </w:r>
      <w:r>
        <w:rPr>
          <w:rFonts w:ascii="Avenir Next" w:hAnsi="Avenir Next"/>
          <w:sz w:val="18"/>
        </w:rPr>
        <w:t>ore e minuti al centro.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Piccoli secondi a ore nove.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Cronografo: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lancetta del cronografo al centro, contatore delle 12 ore a ore 6, contatore dei 30 minuti a ore 3.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Scala tachimetrica.</w:t>
      </w:r>
      <w:r>
        <w:rPr>
          <w:rFonts w:ascii="Avenir Next" w:hAnsi="Avenir Next"/>
          <w:b/>
          <w:sz w:val="18"/>
        </w:rPr>
        <w:t xml:space="preserve">  </w:t>
      </w:r>
      <w:r>
        <w:rPr>
          <w:rFonts w:ascii="Avenir Next" w:hAnsi="Avenir Next"/>
          <w:sz w:val="18"/>
        </w:rPr>
        <w:t xml:space="preserve">Scala </w:t>
      </w:r>
      <w:proofErr w:type="spellStart"/>
      <w:r>
        <w:rPr>
          <w:rFonts w:ascii="Avenir Next" w:hAnsi="Avenir Next"/>
          <w:sz w:val="18"/>
        </w:rPr>
        <w:t>pulsometrica</w:t>
      </w:r>
      <w:proofErr w:type="spellEnd"/>
      <w:r>
        <w:rPr>
          <w:rFonts w:ascii="Avenir Next" w:hAnsi="Avenir Next"/>
          <w:sz w:val="18"/>
        </w:rPr>
        <w:t>. Datario a ore 4:30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Cassa: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37 mm</w:t>
      </w:r>
    </w:p>
    <w:p w14:paraId="1D2406C5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 </w:t>
      </w:r>
    </w:p>
    <w:p w14:paraId="0A246A7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quadrante laccato bianco con contatori di 3 diversi colori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5 ATM</w:t>
      </w:r>
    </w:p>
    <w:p w14:paraId="32161CB8" w14:textId="50482D83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8400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Rodiati, sfaccettati e rivestiti di Super-</w:t>
      </w:r>
      <w:proofErr w:type="spellStart"/>
      <w:r>
        <w:rPr>
          <w:rFonts w:ascii="Avenir Next" w:hAnsi="Avenir Next"/>
          <w:sz w:val="18"/>
        </w:rPr>
        <w:t>LumiNova</w:t>
      </w:r>
      <w:proofErr w:type="spellEnd"/>
      <w:r>
        <w:rPr>
          <w:rFonts w:ascii="Avenir Next" w:hAnsi="Avenir Next"/>
          <w:sz w:val="18"/>
        </w:rPr>
        <w:t xml:space="preserve">®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beige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Rodiat</w:t>
      </w:r>
      <w:r w:rsidR="0017271A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>, sfaccettat</w:t>
      </w:r>
      <w:r w:rsidR="0017271A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e rivestit</w:t>
      </w:r>
      <w:r w:rsidR="0017271A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di Super-</w:t>
      </w:r>
      <w:proofErr w:type="spellStart"/>
      <w:r>
        <w:rPr>
          <w:rFonts w:ascii="Avenir Next" w:hAnsi="Avenir Next"/>
          <w:sz w:val="18"/>
        </w:rPr>
        <w:t>LumiNova</w:t>
      </w:r>
      <w:proofErr w:type="spellEnd"/>
      <w:r>
        <w:rPr>
          <w:rFonts w:ascii="Avenir Next" w:hAnsi="Avenir Next"/>
          <w:sz w:val="18"/>
        </w:rPr>
        <w:t xml:space="preserve">®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beige </w:t>
      </w:r>
    </w:p>
    <w:p w14:paraId="15589A7C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bracciale in acciaio inossidabile effetto “scala” con fibbia </w:t>
      </w:r>
      <w:proofErr w:type="spellStart"/>
      <w:r>
        <w:rPr>
          <w:rFonts w:ascii="Avenir Next" w:hAnsi="Avenir Next"/>
          <w:sz w:val="18"/>
        </w:rPr>
        <w:t>déployante</w:t>
      </w:r>
      <w:proofErr w:type="spellEnd"/>
      <w:r>
        <w:rPr>
          <w:rFonts w:ascii="Avenir Next" w:hAnsi="Avenir Next"/>
          <w:sz w:val="18"/>
        </w:rPr>
        <w:t>.</w:t>
      </w:r>
    </w:p>
    <w:p w14:paraId="032B4025" w14:textId="77777777" w:rsidR="00CD2658" w:rsidRPr="00A10465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2D488EA7" w14:textId="77777777" w:rsidR="00CD2658" w:rsidRDefault="00CD2658" w:rsidP="00CD2658">
      <w:pPr>
        <w:rPr>
          <w:rFonts w:ascii="Avenir Next" w:hAnsi="Avenir Next"/>
          <w:sz w:val="20"/>
          <w:szCs w:val="20"/>
        </w:rPr>
      </w:pPr>
      <w:r>
        <w:br w:type="page"/>
      </w:r>
    </w:p>
    <w:p w14:paraId="539573E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09E741" wp14:editId="30F98D78">
            <wp:simplePos x="0" y="0"/>
            <wp:positionH relativeFrom="page">
              <wp:posOffset>5007610</wp:posOffset>
            </wp:positionH>
            <wp:positionV relativeFrom="paragraph">
              <wp:posOffset>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b/>
        </w:rPr>
        <w:t xml:space="preserve">Chronomaster Revival A3817 </w:t>
      </w:r>
    </w:p>
    <w:p w14:paraId="278BA66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Referenza: </w:t>
      </w:r>
      <w:r>
        <w:rPr>
          <w:rFonts w:ascii="Avenir Next" w:hAnsi="Avenir Next"/>
          <w:sz w:val="18"/>
        </w:rPr>
        <w:tab/>
        <w:t>03.A384.400/3817.C855</w:t>
      </w:r>
    </w:p>
    <w:p w14:paraId="337C9112" w14:textId="579F65D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Punti chiave: </w:t>
      </w:r>
      <w:r>
        <w:rPr>
          <w:rFonts w:ascii="Avenir Next" w:hAnsi="Avenir Next"/>
          <w:sz w:val="18"/>
        </w:rPr>
        <w:t>Quadrante unico con contatori di 3 colori e cassa di forma tonneau. Rivisitazione della cassa originale di 37 mm del 1969. Movimento cronograf</w:t>
      </w:r>
      <w:r w:rsidR="0038363F">
        <w:rPr>
          <w:rFonts w:ascii="Avenir Next" w:hAnsi="Avenir Next"/>
          <w:sz w:val="18"/>
        </w:rPr>
        <w:t>ic</w:t>
      </w:r>
      <w:r>
        <w:rPr>
          <w:rFonts w:ascii="Avenir Next" w:hAnsi="Avenir Next"/>
          <w:sz w:val="18"/>
        </w:rPr>
        <w:t xml:space="preserve">o automatico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con ruota a colonne. Edizione Boutique.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400, Automatico</w:t>
      </w:r>
    </w:p>
    <w:p w14:paraId="4CD6217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Frequenza:</w:t>
      </w:r>
      <w:r>
        <w:rPr>
          <w:rFonts w:ascii="Avenir Next" w:hAnsi="Avenir Next"/>
          <w:sz w:val="18"/>
        </w:rPr>
        <w:t xml:space="preserve"> 36.000 A/ora (5 Hz)</w:t>
      </w:r>
    </w:p>
    <w:p w14:paraId="4DCF192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Riserva di carica:</w:t>
      </w:r>
      <w:r>
        <w:rPr>
          <w:rFonts w:ascii="Avenir Next" w:hAnsi="Avenir Next"/>
          <w:sz w:val="18"/>
        </w:rPr>
        <w:t xml:space="preserve"> min. 50 ore</w:t>
      </w:r>
    </w:p>
    <w:p w14:paraId="1D0543E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Funzioni: </w:t>
      </w:r>
      <w:r>
        <w:rPr>
          <w:rFonts w:ascii="Avenir Next" w:hAnsi="Avenir Next"/>
          <w:sz w:val="18"/>
        </w:rPr>
        <w:t>ore e minuti al centro.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Piccoli secondi a ore nove.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Cronografo: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lancetta del cronografo al centro, contatore delle 12 ore a ore 6, contatore dei 30 minuti a ore 3.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Scala tachimetrica.</w:t>
      </w:r>
      <w:r>
        <w:rPr>
          <w:rFonts w:ascii="Avenir Next" w:hAnsi="Avenir Next"/>
          <w:b/>
          <w:sz w:val="18"/>
        </w:rPr>
        <w:t xml:space="preserve">  </w:t>
      </w:r>
      <w:r>
        <w:rPr>
          <w:rFonts w:ascii="Avenir Next" w:hAnsi="Avenir Next"/>
          <w:sz w:val="18"/>
        </w:rPr>
        <w:t xml:space="preserve">Scala </w:t>
      </w:r>
      <w:proofErr w:type="spellStart"/>
      <w:r>
        <w:rPr>
          <w:rFonts w:ascii="Avenir Next" w:hAnsi="Avenir Next"/>
          <w:sz w:val="18"/>
        </w:rPr>
        <w:t>pulsometrica</w:t>
      </w:r>
      <w:proofErr w:type="spellEnd"/>
      <w:r>
        <w:rPr>
          <w:rFonts w:ascii="Avenir Next" w:hAnsi="Avenir Next"/>
          <w:sz w:val="18"/>
        </w:rPr>
        <w:t>. Datario a ore 4:30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bCs/>
          <w:sz w:val="18"/>
        </w:rPr>
        <w:t>Cassa: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37 mm</w:t>
      </w:r>
    </w:p>
    <w:p w14:paraId="6E0B31CF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Materiale:</w:t>
      </w:r>
      <w:r>
        <w:rPr>
          <w:rFonts w:ascii="Avenir Next" w:hAnsi="Avenir Next"/>
          <w:sz w:val="18"/>
        </w:rPr>
        <w:t xml:space="preserve"> acciaio inossidabile </w:t>
      </w:r>
    </w:p>
    <w:p w14:paraId="3E82CF2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Quadrante:</w:t>
      </w:r>
      <w:r>
        <w:rPr>
          <w:rFonts w:ascii="Avenir Next" w:hAnsi="Avenir Next"/>
          <w:sz w:val="18"/>
        </w:rPr>
        <w:t xml:space="preserve"> quadrante laccato bianco con contatori di 3 diversi colori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Impermeabilità:</w:t>
      </w:r>
      <w:r>
        <w:rPr>
          <w:rFonts w:ascii="Avenir Next" w:hAnsi="Avenir Next"/>
          <w:sz w:val="18"/>
        </w:rPr>
        <w:t xml:space="preserve"> 5 ATM</w:t>
      </w:r>
    </w:p>
    <w:p w14:paraId="3B52F0A7" w14:textId="0105C32D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Prezzo:</w:t>
      </w:r>
      <w:r>
        <w:rPr>
          <w:rFonts w:ascii="Avenir Next" w:hAnsi="Avenir Next"/>
          <w:sz w:val="18"/>
        </w:rPr>
        <w:t xml:space="preserve"> 7900 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Indici delle ore:</w:t>
      </w:r>
      <w:r>
        <w:rPr>
          <w:rFonts w:ascii="Avenir Next" w:hAnsi="Avenir Next"/>
          <w:sz w:val="18"/>
        </w:rPr>
        <w:t xml:space="preserve"> rodiati, sfaccettati e rivestiti di Super-</w:t>
      </w:r>
      <w:proofErr w:type="spellStart"/>
      <w:r>
        <w:rPr>
          <w:rFonts w:ascii="Avenir Next" w:hAnsi="Avenir Next"/>
          <w:sz w:val="18"/>
        </w:rPr>
        <w:t>LumiNova</w:t>
      </w:r>
      <w:proofErr w:type="spellEnd"/>
      <w:r>
        <w:rPr>
          <w:rFonts w:ascii="Avenir Next" w:hAnsi="Avenir Next"/>
          <w:sz w:val="18"/>
        </w:rPr>
        <w:t xml:space="preserve">®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beige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Lancette:</w:t>
      </w:r>
      <w:r>
        <w:rPr>
          <w:rFonts w:ascii="Avenir Next" w:hAnsi="Avenir Next"/>
          <w:sz w:val="18"/>
        </w:rPr>
        <w:t xml:space="preserve"> Rodiat</w:t>
      </w:r>
      <w:r w:rsidR="00832438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>, sfaccettat</w:t>
      </w:r>
      <w:r w:rsidR="00832438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e rivestit</w:t>
      </w:r>
      <w:r w:rsidR="00832438">
        <w:rPr>
          <w:rFonts w:ascii="Avenir Next" w:hAnsi="Avenir Next"/>
          <w:sz w:val="18"/>
        </w:rPr>
        <w:t>e</w:t>
      </w:r>
      <w:r>
        <w:rPr>
          <w:rFonts w:ascii="Avenir Next" w:hAnsi="Avenir Next"/>
          <w:sz w:val="18"/>
        </w:rPr>
        <w:t xml:space="preserve"> di Super-</w:t>
      </w:r>
      <w:proofErr w:type="spellStart"/>
      <w:r>
        <w:rPr>
          <w:rFonts w:ascii="Avenir Next" w:hAnsi="Avenir Next"/>
          <w:sz w:val="18"/>
        </w:rPr>
        <w:t>LumiNova</w:t>
      </w:r>
      <w:proofErr w:type="spellEnd"/>
      <w:r>
        <w:rPr>
          <w:rFonts w:ascii="Avenir Next" w:hAnsi="Avenir Next"/>
          <w:sz w:val="18"/>
        </w:rPr>
        <w:t xml:space="preserve">® </w:t>
      </w:r>
      <w:proofErr w:type="spellStart"/>
      <w:r>
        <w:rPr>
          <w:rFonts w:ascii="Avenir Next" w:hAnsi="Avenir Next"/>
          <w:sz w:val="18"/>
        </w:rPr>
        <w:t>SLN</w:t>
      </w:r>
      <w:proofErr w:type="spellEnd"/>
      <w:r>
        <w:rPr>
          <w:rFonts w:ascii="Avenir Next" w:hAnsi="Avenir Next"/>
          <w:sz w:val="18"/>
        </w:rPr>
        <w:t xml:space="preserve"> beige </w:t>
      </w:r>
    </w:p>
    <w:p w14:paraId="77E70171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Bracciale e fibbia:</w:t>
      </w:r>
      <w:r>
        <w:rPr>
          <w:rFonts w:ascii="Avenir Next" w:hAnsi="Avenir Next"/>
          <w:sz w:val="18"/>
        </w:rPr>
        <w:t xml:space="preserve"> cinturino in pelle di vitello marrone chiaro con lato interno in caucciù. Fibbia ad ardiglione in acciaio inossidabile. </w:t>
      </w:r>
    </w:p>
    <w:p w14:paraId="742F56E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72558FF" w14:textId="77777777" w:rsidR="00CD2658" w:rsidRPr="00315B64" w:rsidRDefault="00CD2658" w:rsidP="00CD2658">
      <w:pPr>
        <w:jc w:val="both"/>
        <w:rPr>
          <w:lang w:val="en-US"/>
        </w:rPr>
      </w:pPr>
    </w:p>
    <w:p w14:paraId="6E7B5232" w14:textId="77777777" w:rsidR="003423CE" w:rsidRPr="00315B64" w:rsidRDefault="003423CE" w:rsidP="00CD2658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3423CE" w:rsidRPr="00315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7D21" w14:textId="77777777" w:rsidR="00155379" w:rsidRDefault="00155379" w:rsidP="00CD2658">
      <w:r>
        <w:separator/>
      </w:r>
    </w:p>
  </w:endnote>
  <w:endnote w:type="continuationSeparator" w:id="0">
    <w:p w14:paraId="221906C2" w14:textId="77777777" w:rsidR="00155379" w:rsidRDefault="00155379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0B74" w14:textId="77777777" w:rsidR="00A10465" w:rsidRDefault="00A10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5CD5" w14:textId="77777777" w:rsidR="00CD2658" w:rsidRPr="00A10465" w:rsidRDefault="00CD2658" w:rsidP="00CD2658">
    <w:pPr>
      <w:pStyle w:val="Footer"/>
      <w:jc w:val="center"/>
      <w:rPr>
        <w:rFonts w:ascii="Avenir Next" w:hAnsi="Avenir Next"/>
        <w:sz w:val="18"/>
        <w:szCs w:val="18"/>
        <w:lang w:val="en-US"/>
      </w:rPr>
    </w:pPr>
    <w:r w:rsidRPr="00A10465">
      <w:rPr>
        <w:rFonts w:ascii="Avenir Next" w:hAnsi="Avenir Next"/>
        <w:b/>
        <w:sz w:val="18"/>
        <w:lang w:val="en-US"/>
      </w:rPr>
      <w:t>ZENITH</w:t>
    </w:r>
    <w:r w:rsidRPr="00A10465">
      <w:rPr>
        <w:rFonts w:ascii="Avenir Next" w:hAnsi="Avenir Next"/>
        <w:sz w:val="18"/>
        <w:lang w:val="en-US"/>
      </w:rPr>
      <w:t xml:space="preserve"> | www.zenith-watches.com/it_it | Rue des Billodes 34-36 | CH-2400 Le Locle</w:t>
    </w:r>
  </w:p>
  <w:p w14:paraId="1E25E196" w14:textId="1CBC5603" w:rsidR="00CD2658" w:rsidRPr="00CD2658" w:rsidRDefault="00CD2658" w:rsidP="00CD2658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International Media Relations - Indirizzo e-mail: </w:t>
    </w:r>
    <w:hyperlink r:id="rId1" w:history="1">
      <w:r>
        <w:rPr>
          <w:rStyle w:val="Hyperlink"/>
          <w:rFonts w:ascii="Avenir Next" w:hAnsi="Avenir Next"/>
        </w:rPr>
        <w:t>press@zenith-watches.com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21D8" w14:textId="77777777" w:rsidR="00A10465" w:rsidRDefault="00A1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EF76D" w14:textId="77777777" w:rsidR="00155379" w:rsidRDefault="00155379" w:rsidP="00CD2658">
      <w:r>
        <w:separator/>
      </w:r>
    </w:p>
  </w:footnote>
  <w:footnote w:type="continuationSeparator" w:id="0">
    <w:p w14:paraId="7A87D11F" w14:textId="77777777" w:rsidR="00155379" w:rsidRDefault="00155379" w:rsidP="00CD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3C51" w14:textId="77777777" w:rsidR="00A10465" w:rsidRDefault="00A10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B10F" w14:textId="3CA8EBCA" w:rsidR="00CD2658" w:rsidRDefault="00CD2658" w:rsidP="00CD2658">
    <w:pPr>
      <w:pStyle w:val="Header"/>
      <w:jc w:val="center"/>
    </w:pPr>
    <w:r>
      <w:rPr>
        <w:noProof/>
      </w:rPr>
      <w:drawing>
        <wp:inline distT="0" distB="0" distL="0" distR="0" wp14:anchorId="0B3C0011" wp14:editId="17DB3038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A7F92" w14:textId="77777777" w:rsidR="00CD2658" w:rsidRPr="00CD2658" w:rsidRDefault="00CD2658" w:rsidP="00CD265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E182" w14:textId="77777777" w:rsidR="00A10465" w:rsidRDefault="00A10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D70"/>
    <w:multiLevelType w:val="hybridMultilevel"/>
    <w:tmpl w:val="E5D2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3C1F"/>
    <w:multiLevelType w:val="hybridMultilevel"/>
    <w:tmpl w:val="47CC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4B0D"/>
    <w:multiLevelType w:val="hybridMultilevel"/>
    <w:tmpl w:val="F85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E"/>
    <w:rsid w:val="00155379"/>
    <w:rsid w:val="0017271A"/>
    <w:rsid w:val="001C4C1F"/>
    <w:rsid w:val="002C77B2"/>
    <w:rsid w:val="002D7172"/>
    <w:rsid w:val="00315B64"/>
    <w:rsid w:val="003423CE"/>
    <w:rsid w:val="0038363F"/>
    <w:rsid w:val="003C2E21"/>
    <w:rsid w:val="004669CC"/>
    <w:rsid w:val="005F27A8"/>
    <w:rsid w:val="006B1B6D"/>
    <w:rsid w:val="006C2580"/>
    <w:rsid w:val="0080175C"/>
    <w:rsid w:val="00832438"/>
    <w:rsid w:val="00833C88"/>
    <w:rsid w:val="008965D7"/>
    <w:rsid w:val="008B63A5"/>
    <w:rsid w:val="00967B6D"/>
    <w:rsid w:val="00A10465"/>
    <w:rsid w:val="00A23119"/>
    <w:rsid w:val="00A33B12"/>
    <w:rsid w:val="00A42325"/>
    <w:rsid w:val="00AB0EC3"/>
    <w:rsid w:val="00AF0BD8"/>
    <w:rsid w:val="00B03AAC"/>
    <w:rsid w:val="00B57BB2"/>
    <w:rsid w:val="00BC4F13"/>
    <w:rsid w:val="00C45D10"/>
    <w:rsid w:val="00CD2658"/>
    <w:rsid w:val="00D074C0"/>
    <w:rsid w:val="00D20577"/>
    <w:rsid w:val="00D70E9D"/>
    <w:rsid w:val="00DE567C"/>
    <w:rsid w:val="00E44493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FB2"/>
  <w15:chartTrackingRefBased/>
  <w15:docId w15:val="{440D57B1-6A84-0945-B6F5-2C2D84C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3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58"/>
  </w:style>
  <w:style w:type="paragraph" w:styleId="Footer">
    <w:name w:val="footer"/>
    <w:basedOn w:val="Normal"/>
    <w:link w:val="FooterCh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58"/>
  </w:style>
  <w:style w:type="character" w:styleId="Hyperlink">
    <w:name w:val="Hyperlink"/>
    <w:basedOn w:val="DefaultParagraphFont"/>
    <w:uiPriority w:val="99"/>
    <w:semiHidden/>
    <w:unhideWhenUsed/>
    <w:rsid w:val="00CD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Francesca NARSI</cp:lastModifiedBy>
  <cp:revision>8</cp:revision>
  <dcterms:created xsi:type="dcterms:W3CDTF">2021-05-03T11:04:00Z</dcterms:created>
  <dcterms:modified xsi:type="dcterms:W3CDTF">2021-05-10T15:48:00Z</dcterms:modified>
</cp:coreProperties>
</file>