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8EC31A" w14:textId="1233535D" w:rsidR="00AC5684" w:rsidRPr="00CF12BF" w:rsidRDefault="00052D61" w:rsidP="00AC5684">
      <w:pPr>
        <w:jc w:val="center"/>
        <w:rPr>
          <w:rFonts w:ascii="Avenir Next" w:hAnsi="Avenir Next"/>
          <w:b/>
          <w:bCs/>
        </w:rPr>
      </w:pPr>
      <w:r>
        <w:rPr>
          <w:rFonts w:ascii="Avenir Next" w:hAnsi="Avenir Next"/>
          <w:b/>
        </w:rPr>
        <w:t xml:space="preserve">ZENITH HEBT DIE </w:t>
      </w:r>
      <w:r w:rsidR="002E05AE">
        <w:rPr>
          <w:rFonts w:ascii="Avenir Next" w:hAnsi="Avenir Next"/>
          <w:b/>
        </w:rPr>
        <w:t>MODERNE,</w:t>
      </w:r>
      <w:r w:rsidR="00B75DA4">
        <w:rPr>
          <w:rFonts w:ascii="Avenir Next" w:hAnsi="Avenir Next"/>
          <w:b/>
        </w:rPr>
        <w:t xml:space="preserve"> HOHE </w:t>
      </w:r>
      <w:r>
        <w:rPr>
          <w:rFonts w:ascii="Avenir Next" w:hAnsi="Avenir Next"/>
          <w:b/>
        </w:rPr>
        <w:t xml:space="preserve">UHRMACHERKUNST </w:t>
      </w:r>
      <w:r w:rsidR="00BA748C">
        <w:rPr>
          <w:rFonts w:ascii="Avenir Next" w:hAnsi="Avenir Next"/>
          <w:b/>
        </w:rPr>
        <w:t>AUF EINE NEUE EBENE</w:t>
      </w:r>
      <w:r>
        <w:rPr>
          <w:rFonts w:ascii="Avenir Next" w:hAnsi="Avenir Next"/>
          <w:b/>
        </w:rPr>
        <w:t xml:space="preserve"> MIT ZWEI </w:t>
      </w:r>
      <w:r w:rsidR="00B75DA4">
        <w:rPr>
          <w:rFonts w:ascii="Avenir Next" w:hAnsi="Avenir Next"/>
          <w:b/>
        </w:rPr>
        <w:t xml:space="preserve">AUSSERGEWÖHNLICHEN </w:t>
      </w:r>
      <w:r>
        <w:rPr>
          <w:rFonts w:ascii="Avenir Next" w:hAnsi="Avenir Next"/>
          <w:b/>
        </w:rPr>
        <w:t>KREATIONEN: DER DEFY ZERO-G UND DER DEFY DOUBLE TOURBILLON AUS TRANSPARENTEM SAPHIRGLAS</w:t>
      </w:r>
    </w:p>
    <w:p w14:paraId="44DF6F52" w14:textId="77777777" w:rsidR="00AC5684" w:rsidRPr="0039168D" w:rsidRDefault="00AC5684" w:rsidP="00AC5684">
      <w:pPr>
        <w:rPr>
          <w:rFonts w:ascii="Avenir Next" w:hAnsi="Avenir Next"/>
          <w:b/>
          <w:bCs/>
          <w:sz w:val="18"/>
          <w:szCs w:val="18"/>
        </w:rPr>
      </w:pPr>
    </w:p>
    <w:p w14:paraId="4A3E07BC" w14:textId="6F788504" w:rsidR="00867F2E" w:rsidRPr="00A50B16" w:rsidRDefault="00052D61" w:rsidP="00AB1C09">
      <w:pPr>
        <w:jc w:val="both"/>
        <w:rPr>
          <w:rFonts w:ascii="Avenir Next" w:hAnsi="Avenir Next"/>
          <w:b/>
          <w:bCs/>
          <w:sz w:val="18"/>
          <w:szCs w:val="18"/>
        </w:rPr>
      </w:pPr>
      <w:r>
        <w:rPr>
          <w:rFonts w:ascii="Avenir Next" w:hAnsi="Avenir Next"/>
          <w:b/>
          <w:sz w:val="18"/>
        </w:rPr>
        <w:t xml:space="preserve">Ein neuer Ausdruck der Haute </w:t>
      </w:r>
      <w:proofErr w:type="spellStart"/>
      <w:r>
        <w:rPr>
          <w:rFonts w:ascii="Avenir Next" w:hAnsi="Avenir Next"/>
          <w:b/>
          <w:sz w:val="18"/>
        </w:rPr>
        <w:t>Horlogerie</w:t>
      </w:r>
      <w:proofErr w:type="spellEnd"/>
      <w:r>
        <w:rPr>
          <w:rFonts w:ascii="Avenir Next" w:hAnsi="Avenir Next"/>
          <w:b/>
          <w:sz w:val="18"/>
        </w:rPr>
        <w:t>, in der Sprache von Zenith. Die Manufaktur hat zwei ihrer außergewöhnlichsten Uhrwerke mit zeitgenössischer Architektur und Veredelungstechniken neu interpretiert, die durch</w:t>
      </w:r>
      <w:r w:rsidR="00BA748C">
        <w:rPr>
          <w:rFonts w:ascii="Avenir Next" w:hAnsi="Avenir Next"/>
          <w:b/>
          <w:sz w:val="18"/>
        </w:rPr>
        <w:t xml:space="preserve"> </w:t>
      </w:r>
      <w:r>
        <w:rPr>
          <w:rFonts w:ascii="Avenir Next" w:hAnsi="Avenir Next"/>
          <w:b/>
          <w:sz w:val="18"/>
        </w:rPr>
        <w:t xml:space="preserve">transparente </w:t>
      </w:r>
      <w:proofErr w:type="spellStart"/>
      <w:r>
        <w:rPr>
          <w:rFonts w:ascii="Avenir Next" w:hAnsi="Avenir Next"/>
          <w:b/>
          <w:sz w:val="18"/>
        </w:rPr>
        <w:t>Saphirglasgehäuse</w:t>
      </w:r>
      <w:proofErr w:type="spellEnd"/>
      <w:r>
        <w:rPr>
          <w:rFonts w:ascii="Avenir Next" w:hAnsi="Avenir Next"/>
          <w:b/>
          <w:sz w:val="18"/>
        </w:rPr>
        <w:t xml:space="preserve"> bewundert werden können. Wie Georges-Favre Jacot, der seine Manufaktur nach dem höchsten Stern am Nachthimmel benannte, schöpften die Uhrmacher und Designer von Zenith ihre Inspiration aus dem endlosen Universum jenseits unseres Horizonts, um prächtige und geniale </w:t>
      </w:r>
      <w:proofErr w:type="spellStart"/>
      <w:r>
        <w:rPr>
          <w:rFonts w:ascii="Avenir Next" w:hAnsi="Avenir Next"/>
          <w:b/>
          <w:sz w:val="18"/>
        </w:rPr>
        <w:t>uhrmacherische</w:t>
      </w:r>
      <w:proofErr w:type="spellEnd"/>
      <w:r>
        <w:rPr>
          <w:rFonts w:ascii="Avenir Next" w:hAnsi="Avenir Next"/>
          <w:b/>
          <w:sz w:val="18"/>
        </w:rPr>
        <w:t xml:space="preserve"> Kreationen zu erschaffen.</w:t>
      </w:r>
    </w:p>
    <w:p w14:paraId="41E27BCF" w14:textId="4D35313F" w:rsidR="00867F2E" w:rsidRPr="0039168D" w:rsidRDefault="00867F2E" w:rsidP="00AB1C09">
      <w:pPr>
        <w:jc w:val="both"/>
        <w:rPr>
          <w:rFonts w:ascii="Avenir Next" w:hAnsi="Avenir Next"/>
          <w:sz w:val="18"/>
          <w:szCs w:val="18"/>
        </w:rPr>
      </w:pPr>
    </w:p>
    <w:p w14:paraId="4563E51B" w14:textId="45E6677E" w:rsidR="00CF12BF" w:rsidRPr="00A50B16" w:rsidRDefault="005A5897" w:rsidP="00A50B16">
      <w:pPr>
        <w:jc w:val="both"/>
        <w:rPr>
          <w:rFonts w:ascii="Avenir Next" w:hAnsi="Avenir Next"/>
          <w:sz w:val="18"/>
          <w:szCs w:val="18"/>
        </w:rPr>
      </w:pPr>
      <w:r>
        <w:rPr>
          <w:rFonts w:ascii="Avenir Next" w:hAnsi="Avenir Next"/>
          <w:sz w:val="18"/>
        </w:rPr>
        <w:t xml:space="preserve">Die Marke Zenith hat zwei ihrer modernsten Haute </w:t>
      </w:r>
      <w:proofErr w:type="spellStart"/>
      <w:r>
        <w:rPr>
          <w:rFonts w:ascii="Avenir Next" w:hAnsi="Avenir Next"/>
          <w:sz w:val="18"/>
        </w:rPr>
        <w:t>Horlogerie</w:t>
      </w:r>
      <w:proofErr w:type="spellEnd"/>
      <w:r>
        <w:rPr>
          <w:rFonts w:ascii="Avenir Next" w:hAnsi="Avenir Next"/>
          <w:sz w:val="18"/>
        </w:rPr>
        <w:t xml:space="preserve">-Kaliber auf eine Art und Weise neu interpretiert, die unbedingt die Transparenz eines </w:t>
      </w:r>
      <w:proofErr w:type="spellStart"/>
      <w:r>
        <w:rPr>
          <w:rFonts w:ascii="Avenir Next" w:hAnsi="Avenir Next"/>
          <w:sz w:val="18"/>
        </w:rPr>
        <w:t>Saphirglasgehäuses</w:t>
      </w:r>
      <w:proofErr w:type="spellEnd"/>
      <w:r>
        <w:rPr>
          <w:rFonts w:ascii="Avenir Next" w:hAnsi="Avenir Next"/>
          <w:sz w:val="18"/>
        </w:rPr>
        <w:t xml:space="preserve"> erforderte. Die beiden Kreationen stellen die einzigartig futuristische und stimmungsvolle Ästhetik von Zenith in den Mittelpunkt und machen von neuen, bislang unbekannten Veredelungstechniken Gebrauch, um </w:t>
      </w:r>
      <w:r w:rsidR="00EC3A6D">
        <w:rPr>
          <w:rFonts w:ascii="Avenir Next" w:hAnsi="Avenir Next"/>
          <w:sz w:val="18"/>
        </w:rPr>
        <w:t xml:space="preserve">galaktische </w:t>
      </w:r>
      <w:r>
        <w:rPr>
          <w:rFonts w:ascii="Avenir Next" w:hAnsi="Avenir Next"/>
          <w:sz w:val="18"/>
        </w:rPr>
        <w:t>Ergebnisse zu erzielen.</w:t>
      </w:r>
    </w:p>
    <w:p w14:paraId="0B6A3197" w14:textId="77777777" w:rsidR="00CF12BF" w:rsidRPr="0039168D" w:rsidRDefault="00CF12BF" w:rsidP="00CF12BF">
      <w:pPr>
        <w:rPr>
          <w:rFonts w:ascii="Avenir Next" w:hAnsi="Avenir Next"/>
          <w:sz w:val="18"/>
          <w:szCs w:val="18"/>
        </w:rPr>
      </w:pPr>
    </w:p>
    <w:p w14:paraId="0CAF1568" w14:textId="1FF0DC9D" w:rsidR="005A5897" w:rsidRPr="00A50B16" w:rsidRDefault="00CF12BF" w:rsidP="00AB1C09">
      <w:pPr>
        <w:jc w:val="both"/>
        <w:rPr>
          <w:rFonts w:ascii="Avenir Next" w:hAnsi="Avenir Next"/>
          <w:sz w:val="18"/>
          <w:szCs w:val="18"/>
        </w:rPr>
      </w:pPr>
      <w:r>
        <w:rPr>
          <w:rFonts w:ascii="Avenir Next" w:hAnsi="Avenir Next"/>
          <w:sz w:val="18"/>
        </w:rPr>
        <w:t>Zunächst wurden alle Komponenten des Uhrwerks blau PVD</w:t>
      </w:r>
      <w:r w:rsidR="00EC3A6D">
        <w:rPr>
          <w:rFonts w:ascii="Avenir Next" w:hAnsi="Avenir Next"/>
          <w:sz w:val="18"/>
        </w:rPr>
        <w:t xml:space="preserve"> beschichtet. </w:t>
      </w:r>
      <w:r>
        <w:rPr>
          <w:rFonts w:ascii="Avenir Next" w:hAnsi="Avenir Next"/>
          <w:sz w:val="18"/>
        </w:rPr>
        <w:t xml:space="preserve"> Anschließend wurden sowohl die Schriftzüge als auch dekorative Elemente wie Miniatursterne sorgsam in die Brücken graviert, bevor die abgeschrägten Kanten der Brücken dann mit einer </w:t>
      </w:r>
      <w:proofErr w:type="spellStart"/>
      <w:r>
        <w:rPr>
          <w:rFonts w:ascii="Avenir Next" w:hAnsi="Avenir Next"/>
          <w:sz w:val="18"/>
        </w:rPr>
        <w:t>rhodiumfarbenen</w:t>
      </w:r>
      <w:proofErr w:type="spellEnd"/>
      <w:r>
        <w:rPr>
          <w:rFonts w:ascii="Avenir Next" w:hAnsi="Avenir Next"/>
          <w:sz w:val="18"/>
        </w:rPr>
        <w:t xml:space="preserve"> PVD-Beschichtung überzogen wurden. Diese speziell entwickelte Technik erzeugt einen faszinierenden Kontrast und verleiht einem bereits komplexen, mehrschichtigen und futuristisch gestalteten Uhrwerk noch mehr optische Tiefe. Die in vollständig transparente Gehäuse aus Saphirglas geschalten Uhrwerke strahlen in ihrem</w:t>
      </w:r>
      <w:r w:rsidR="00C070E3">
        <w:rPr>
          <w:rFonts w:ascii="Avenir Next" w:hAnsi="Avenir Next"/>
          <w:sz w:val="18"/>
        </w:rPr>
        <w:t xml:space="preserve"> ganz</w:t>
      </w:r>
      <w:r>
        <w:rPr>
          <w:rFonts w:ascii="Avenir Next" w:hAnsi="Avenir Next"/>
          <w:sz w:val="18"/>
        </w:rPr>
        <w:t xml:space="preserve"> eigenen Glanz – und zwar aus allen Blickwinkeln.</w:t>
      </w:r>
    </w:p>
    <w:p w14:paraId="2D8D0A4A" w14:textId="77777777" w:rsidR="005A5897" w:rsidRPr="0039168D" w:rsidRDefault="005A5897" w:rsidP="00AB1C09">
      <w:pPr>
        <w:jc w:val="both"/>
        <w:rPr>
          <w:rFonts w:ascii="Avenir Next" w:hAnsi="Avenir Next"/>
          <w:sz w:val="18"/>
          <w:szCs w:val="18"/>
        </w:rPr>
      </w:pPr>
    </w:p>
    <w:p w14:paraId="731C4996" w14:textId="77777777" w:rsidR="00AC5684" w:rsidRPr="00A50B16" w:rsidRDefault="00AC5684" w:rsidP="00AB1C09">
      <w:pPr>
        <w:jc w:val="both"/>
        <w:rPr>
          <w:rFonts w:ascii="Avenir Next" w:hAnsi="Avenir Next"/>
          <w:b/>
          <w:bCs/>
          <w:sz w:val="18"/>
          <w:szCs w:val="18"/>
        </w:rPr>
      </w:pPr>
      <w:r>
        <w:rPr>
          <w:rFonts w:ascii="Avenir Next" w:hAnsi="Avenir Next"/>
          <w:b/>
          <w:sz w:val="18"/>
        </w:rPr>
        <w:t>DEFY Zero-G</w:t>
      </w:r>
    </w:p>
    <w:p w14:paraId="4B97326C" w14:textId="77777777" w:rsidR="00AC5684" w:rsidRPr="0039168D" w:rsidRDefault="00AC5684" w:rsidP="00AB1C09">
      <w:pPr>
        <w:jc w:val="both"/>
        <w:rPr>
          <w:rFonts w:ascii="Avenir Next" w:hAnsi="Avenir Next"/>
          <w:sz w:val="18"/>
          <w:szCs w:val="18"/>
        </w:rPr>
      </w:pPr>
    </w:p>
    <w:p w14:paraId="02762969" w14:textId="764C2FF3" w:rsidR="00AC5684" w:rsidRPr="00A50B16" w:rsidRDefault="00AC5684" w:rsidP="00AB1C09">
      <w:pPr>
        <w:jc w:val="both"/>
        <w:rPr>
          <w:rFonts w:ascii="Avenir Next" w:hAnsi="Avenir Next"/>
          <w:sz w:val="18"/>
          <w:szCs w:val="18"/>
        </w:rPr>
      </w:pPr>
      <w:r>
        <w:rPr>
          <w:rFonts w:ascii="Avenir Next" w:hAnsi="Avenir Next"/>
          <w:sz w:val="18"/>
        </w:rPr>
        <w:t>Die Auswirkungen der Schwerkraft auf die chronometrische Präzision zu besiegen ist schon lange der Heilige Gral der Uhrmacherkunst. Mit dem „Gravity Control“-Mechanismus, bei dem das Regulierorgan an einer kardanischen Aufhängung befestigt ist, die unabhängig von der Position der Uhr stets in horizontaler Position verbleibt, ist Zenith genau dies gelungen. Nun hat die Manufaktur das gesamte Uhrwerk mit einer neuen Architektur überarbeitet, um eine offenere Optik zu erzielen. So wurde es in ein transparentes Gehäuse aus Saphirglas geschalt, damit der einzigartige Mechanismus aus allen Blickwinkeln bewundert werden kann – eine Premiere für die Manufaktur.</w:t>
      </w:r>
    </w:p>
    <w:p w14:paraId="315A55A7" w14:textId="77777777" w:rsidR="00AC5684" w:rsidRPr="0039168D" w:rsidRDefault="00AC5684" w:rsidP="00AB1C09">
      <w:pPr>
        <w:jc w:val="both"/>
        <w:rPr>
          <w:rFonts w:ascii="Avenir Next" w:hAnsi="Avenir Next"/>
          <w:color w:val="FF0000"/>
          <w:sz w:val="18"/>
          <w:szCs w:val="18"/>
        </w:rPr>
      </w:pPr>
    </w:p>
    <w:p w14:paraId="7194B178" w14:textId="60E5358A" w:rsidR="00AC5684" w:rsidRPr="00F43144" w:rsidRDefault="00AC5684" w:rsidP="00F43144">
      <w:pPr>
        <w:jc w:val="both"/>
        <w:rPr>
          <w:rFonts w:ascii="Avenir Next" w:hAnsi="Avenir Next"/>
          <w:sz w:val="18"/>
          <w:szCs w:val="18"/>
        </w:rPr>
      </w:pPr>
      <w:r>
        <w:rPr>
          <w:rFonts w:ascii="Avenir Next" w:hAnsi="Avenir Next"/>
          <w:sz w:val="18"/>
        </w:rPr>
        <w:t xml:space="preserve">Wie ein im Raum schwebendes und von der Schwerkraft unbeeinträchtigtes Objekt kombiniert das dezentrale Zifferblatt der </w:t>
      </w:r>
      <w:r>
        <w:rPr>
          <w:rFonts w:ascii="Avenir Next" w:hAnsi="Avenir Next"/>
          <w:b/>
          <w:sz w:val="18"/>
        </w:rPr>
        <w:t>DEFY Zero-G</w:t>
      </w:r>
      <w:r>
        <w:rPr>
          <w:rFonts w:ascii="Avenir Next" w:hAnsi="Avenir Next"/>
          <w:sz w:val="18"/>
        </w:rPr>
        <w:t xml:space="preserve"> </w:t>
      </w:r>
      <w:r>
        <w:rPr>
          <w:rFonts w:ascii="Avenir Next" w:hAnsi="Avenir Next"/>
          <w:b/>
          <w:sz w:val="18"/>
        </w:rPr>
        <w:t>Sapphire</w:t>
      </w:r>
      <w:r>
        <w:rPr>
          <w:rFonts w:ascii="Avenir Next" w:hAnsi="Avenir Next"/>
          <w:sz w:val="18"/>
        </w:rPr>
        <w:t xml:space="preserve"> mehrere traditionelle Handwerke in moderner Ausführung: Es wurde von Hand aus einem Mosaik aus Meteorit, Aventurin und </w:t>
      </w:r>
      <w:r>
        <w:rPr>
          <w:rFonts w:ascii="Avenir Next" w:hAnsi="Avenir Next"/>
          <w:i/>
          <w:sz w:val="18"/>
        </w:rPr>
        <w:t xml:space="preserve">Grand </w:t>
      </w:r>
      <w:proofErr w:type="spellStart"/>
      <w:r>
        <w:rPr>
          <w:rFonts w:ascii="Avenir Next" w:hAnsi="Avenir Next"/>
          <w:i/>
          <w:sz w:val="18"/>
        </w:rPr>
        <w:t>Feu</w:t>
      </w:r>
      <w:proofErr w:type="spellEnd"/>
      <w:r>
        <w:rPr>
          <w:rFonts w:ascii="Avenir Next" w:hAnsi="Avenir Next"/>
          <w:sz w:val="18"/>
        </w:rPr>
        <w:t xml:space="preserve">-Email auf einer Basis aus Gold gefertigt. Es stellt unseren Nachbarplaneten Mars auf der kleinen Sekundenanzeige dar, die teils von dem Zifferblatt für Stunden und Minuten verdeckt wird. Ein besonderes Detail, das nur sichtbar wird, wenn man die Uhr über Kopf hält, ist die Rückseite des gyroskopischen Moduls, dessen mit Kratern versehene Textur an den Mond erinnert. Die gesamte Hauptplatine sowie die Brücken des Uhrwerks sind in Blau mit kontrastierenden </w:t>
      </w:r>
      <w:proofErr w:type="spellStart"/>
      <w:r>
        <w:rPr>
          <w:rFonts w:ascii="Avenir Next" w:hAnsi="Avenir Next"/>
          <w:sz w:val="18"/>
        </w:rPr>
        <w:t>rhodiumfarbenen</w:t>
      </w:r>
      <w:proofErr w:type="spellEnd"/>
      <w:r>
        <w:rPr>
          <w:rFonts w:ascii="Avenir Next" w:hAnsi="Avenir Next"/>
          <w:sz w:val="18"/>
        </w:rPr>
        <w:t xml:space="preserve"> Kanten gehalten und mit weißen Sternen in verschiedenen Größen verziert. Diese astronomisch inspirierte Veredelung erstreckt sich bis zu dem zylindrischen Behälter des Uhrwerks, der ebenfalls durch die Gehäuseseiten sichtbar ist.</w:t>
      </w:r>
    </w:p>
    <w:p w14:paraId="18176972" w14:textId="77777777" w:rsidR="006721E2" w:rsidRPr="0039168D" w:rsidRDefault="006721E2" w:rsidP="00AB1C09">
      <w:pPr>
        <w:jc w:val="both"/>
        <w:rPr>
          <w:rFonts w:ascii="Avenir Next" w:hAnsi="Avenir Next"/>
          <w:sz w:val="18"/>
          <w:szCs w:val="18"/>
        </w:rPr>
      </w:pPr>
    </w:p>
    <w:p w14:paraId="6D6174E4" w14:textId="58E7F41D" w:rsidR="00AC5684" w:rsidRPr="00A50B16" w:rsidRDefault="00AC5684" w:rsidP="00AB1C09">
      <w:pPr>
        <w:jc w:val="both"/>
        <w:rPr>
          <w:rFonts w:ascii="Avenir Next" w:hAnsi="Avenir Next"/>
          <w:b/>
          <w:bCs/>
          <w:sz w:val="18"/>
          <w:szCs w:val="18"/>
        </w:rPr>
      </w:pPr>
      <w:r>
        <w:rPr>
          <w:rFonts w:ascii="Avenir Next" w:hAnsi="Avenir Next"/>
          <w:b/>
          <w:sz w:val="18"/>
        </w:rPr>
        <w:t>DEFY 21 DOUBLE TOURBILLON</w:t>
      </w:r>
    </w:p>
    <w:p w14:paraId="4ECE515A" w14:textId="77777777" w:rsidR="00AC5684" w:rsidRPr="0039168D" w:rsidRDefault="00AC5684" w:rsidP="00AB1C09">
      <w:pPr>
        <w:jc w:val="both"/>
        <w:rPr>
          <w:rFonts w:ascii="Avenir Next" w:hAnsi="Avenir Next"/>
          <w:b/>
          <w:bCs/>
          <w:sz w:val="18"/>
          <w:szCs w:val="18"/>
        </w:rPr>
      </w:pPr>
    </w:p>
    <w:p w14:paraId="5C13D3B8" w14:textId="4416EB68" w:rsidR="00AC5684" w:rsidRPr="00300AC7" w:rsidRDefault="00AC5684" w:rsidP="00AB1C09">
      <w:pPr>
        <w:jc w:val="both"/>
        <w:rPr>
          <w:rFonts w:ascii="Avenir Next" w:hAnsi="Avenir Next"/>
          <w:sz w:val="18"/>
          <w:szCs w:val="18"/>
        </w:rPr>
      </w:pPr>
      <w:r>
        <w:rPr>
          <w:rFonts w:ascii="Avenir Next" w:hAnsi="Avenir Next"/>
          <w:sz w:val="18"/>
        </w:rPr>
        <w:t xml:space="preserve">Mit der </w:t>
      </w:r>
      <w:r>
        <w:rPr>
          <w:rFonts w:ascii="Avenir Next" w:hAnsi="Avenir Next"/>
          <w:b/>
          <w:sz w:val="18"/>
        </w:rPr>
        <w:t>DEFY 21 Tourbillon Sapphire</w:t>
      </w:r>
      <w:r>
        <w:rPr>
          <w:rFonts w:ascii="Avenir Next" w:hAnsi="Avenir Next"/>
          <w:sz w:val="18"/>
        </w:rPr>
        <w:t>, der neuesten Version des schnellsten Tourbillon-Chronographen mit zwei unabhängigen Tourbillons – das Tourbillon für die Zeitnahme vollführt eine Umdrehung in 60 Sekunden, das Tourbillon des Chronographen in 5 Sekunden – hat Zenith das Sternmotiv mit einem Verweis auf das Universum und die Weltraum</w:t>
      </w:r>
      <w:r w:rsidR="00B23715">
        <w:rPr>
          <w:rFonts w:ascii="Avenir Next" w:hAnsi="Avenir Next"/>
          <w:sz w:val="18"/>
        </w:rPr>
        <w:t>er</w:t>
      </w:r>
      <w:r>
        <w:rPr>
          <w:rFonts w:ascii="Avenir Next" w:hAnsi="Avenir Next"/>
          <w:sz w:val="18"/>
        </w:rPr>
        <w:t xml:space="preserve">forschung in neue, überirdische Höhen </w:t>
      </w:r>
      <w:r w:rsidR="002E05AE">
        <w:rPr>
          <w:rFonts w:ascii="Avenir Next" w:hAnsi="Avenir Next"/>
          <w:sz w:val="18"/>
        </w:rPr>
        <w:t>befördert</w:t>
      </w:r>
      <w:r>
        <w:rPr>
          <w:rFonts w:ascii="Avenir Next" w:hAnsi="Avenir Next"/>
          <w:sz w:val="18"/>
        </w:rPr>
        <w:t>.</w:t>
      </w:r>
    </w:p>
    <w:p w14:paraId="75AD964F" w14:textId="1F6C40F9" w:rsidR="000A4A13" w:rsidRPr="0039168D" w:rsidRDefault="000A4A13" w:rsidP="00AB1C09">
      <w:pPr>
        <w:jc w:val="both"/>
        <w:rPr>
          <w:rFonts w:ascii="Avenir Next" w:hAnsi="Avenir Next"/>
          <w:sz w:val="18"/>
          <w:szCs w:val="18"/>
        </w:rPr>
      </w:pPr>
    </w:p>
    <w:p w14:paraId="17055611" w14:textId="2E273BBB" w:rsidR="000A4A13" w:rsidRPr="00A50B16" w:rsidRDefault="000A4A13" w:rsidP="00AB1C09">
      <w:pPr>
        <w:jc w:val="both"/>
        <w:rPr>
          <w:rFonts w:ascii="Avenir Next" w:hAnsi="Avenir Next"/>
          <w:sz w:val="18"/>
          <w:szCs w:val="18"/>
        </w:rPr>
      </w:pPr>
      <w:r>
        <w:rPr>
          <w:rFonts w:ascii="Avenir Next" w:hAnsi="Avenir Next"/>
          <w:sz w:val="18"/>
        </w:rPr>
        <w:t xml:space="preserve">Das außergewöhnliche </w:t>
      </w:r>
      <w:proofErr w:type="spellStart"/>
      <w:r>
        <w:rPr>
          <w:rFonts w:ascii="Avenir Next" w:hAnsi="Avenir Next"/>
          <w:sz w:val="18"/>
        </w:rPr>
        <w:t>Chronographenwerk</w:t>
      </w:r>
      <w:proofErr w:type="spellEnd"/>
      <w:r>
        <w:rPr>
          <w:rFonts w:ascii="Avenir Next" w:hAnsi="Avenir Next"/>
          <w:sz w:val="18"/>
        </w:rPr>
        <w:t xml:space="preserve"> der DEFY 21 Double Tourbillon lässt sich durch das glasklare Gehäuse bewundern und weist eine kosmische und futuristische Ästhetik auf. Die Hauptplatine des Uhrwerks wurde erstmals bei Zenith mit einer markant blauen PVD-Beschichtung überzogen, und einige Brücken auf der Seite des Zifferblatts wurden mit Sternen graviert, wie eine entfernte Galaxie der Mikromechanik, die sich in ständiger Bewegung befindet. Den Höhepunkt der Präzision bildet der 1/</w:t>
      </w:r>
      <w:r w:rsidR="001171B3">
        <w:rPr>
          <w:rFonts w:ascii="Avenir Next" w:hAnsi="Avenir Next"/>
          <w:sz w:val="18"/>
        </w:rPr>
        <w:t>1</w:t>
      </w:r>
      <w:r>
        <w:rPr>
          <w:rFonts w:ascii="Avenir Next" w:hAnsi="Avenir Next"/>
          <w:sz w:val="18"/>
        </w:rPr>
        <w:t>00-Sekunden-Chronograph, der sich vor einem unbeweglichen, sternenbedeckten Hintergrund mit atemberaubender Geschwindigkeit bewegt.</w:t>
      </w:r>
    </w:p>
    <w:p w14:paraId="3E407FC4" w14:textId="4B725560" w:rsidR="006721E2" w:rsidRPr="0039168D" w:rsidRDefault="006721E2" w:rsidP="00AB1C09">
      <w:pPr>
        <w:jc w:val="both"/>
        <w:rPr>
          <w:rFonts w:ascii="Avenir Next" w:hAnsi="Avenir Next"/>
          <w:sz w:val="18"/>
          <w:szCs w:val="18"/>
        </w:rPr>
      </w:pPr>
    </w:p>
    <w:p w14:paraId="680896A7" w14:textId="29212C74" w:rsidR="00CF12BF" w:rsidRPr="00A50B16" w:rsidRDefault="006721E2" w:rsidP="00A50B16">
      <w:pPr>
        <w:jc w:val="both"/>
        <w:rPr>
          <w:rFonts w:ascii="Avenir Next" w:hAnsi="Avenir Next"/>
          <w:sz w:val="18"/>
          <w:szCs w:val="18"/>
        </w:rPr>
      </w:pPr>
      <w:r>
        <w:rPr>
          <w:rFonts w:ascii="Avenir Next" w:hAnsi="Avenir Next"/>
          <w:sz w:val="18"/>
        </w:rPr>
        <w:t>Die DEFY 21 Tourbillon Sapphire und die DEFY Zero-G Sapphire erscheinen jeweils in einer limitierten Auflage von 10 Exemplaren.</w:t>
      </w:r>
    </w:p>
    <w:p w14:paraId="09D76DC9" w14:textId="77777777" w:rsidR="00CF12BF" w:rsidRPr="0039168D" w:rsidRDefault="00CF12BF" w:rsidP="00CF12BF">
      <w:pPr>
        <w:rPr>
          <w:sz w:val="18"/>
          <w:szCs w:val="18"/>
        </w:rPr>
      </w:pPr>
    </w:p>
    <w:p w14:paraId="24B8D776" w14:textId="77777777" w:rsidR="0039168D" w:rsidRDefault="0039168D" w:rsidP="000457B2">
      <w:pPr>
        <w:jc w:val="both"/>
        <w:rPr>
          <w:rFonts w:ascii="Avenir Next" w:hAnsi="Avenir Next"/>
          <w:b/>
          <w:sz w:val="18"/>
        </w:rPr>
      </w:pPr>
    </w:p>
    <w:p w14:paraId="51503E46" w14:textId="43BC2A8A" w:rsidR="00CF12BF" w:rsidRPr="00A50B16" w:rsidRDefault="00CF12BF" w:rsidP="000457B2">
      <w:pPr>
        <w:jc w:val="both"/>
        <w:rPr>
          <w:rFonts w:ascii="Avenir Next" w:hAnsi="Avenir Next"/>
          <w:b/>
          <w:bCs/>
          <w:sz w:val="18"/>
          <w:szCs w:val="18"/>
        </w:rPr>
      </w:pPr>
      <w:r>
        <w:rPr>
          <w:rFonts w:ascii="Avenir Next" w:hAnsi="Avenir Next"/>
          <w:b/>
          <w:sz w:val="18"/>
        </w:rPr>
        <w:t>EINE EXKLUSIVE ERFAHRUNG, DIE DER SCHWERKRAFT TROTZT</w:t>
      </w:r>
    </w:p>
    <w:p w14:paraId="41900E3F" w14:textId="77777777" w:rsidR="00CF12BF" w:rsidRPr="0039168D" w:rsidRDefault="00CF12BF" w:rsidP="00CF12BF">
      <w:pPr>
        <w:rPr>
          <w:rFonts w:ascii="Avenir Next" w:hAnsi="Avenir Next"/>
          <w:sz w:val="18"/>
          <w:szCs w:val="18"/>
        </w:rPr>
      </w:pPr>
    </w:p>
    <w:p w14:paraId="01BFF1B0" w14:textId="5B0B33F4" w:rsidR="00974057" w:rsidRPr="002E2C79" w:rsidRDefault="000457B2" w:rsidP="00A50B16">
      <w:pPr>
        <w:jc w:val="both"/>
        <w:rPr>
          <w:rFonts w:ascii="Times New Roman" w:eastAsia="Times New Roman" w:hAnsi="Times New Roman" w:cs="Times New Roman"/>
          <w:sz w:val="18"/>
          <w:szCs w:val="18"/>
        </w:rPr>
      </w:pPr>
      <w:r>
        <w:rPr>
          <w:rFonts w:ascii="Avenir Next" w:hAnsi="Avenir Next"/>
          <w:sz w:val="18"/>
        </w:rPr>
        <w:t xml:space="preserve">Den 20 Besitzern der DEFY Zero-G Sapphire und der DEFY 21 Tourbillon Sapphire bietet Zenith die Möglichkeit eines unvergesslichen Erlebnisses: einen Parabelflug. Für das </w:t>
      </w:r>
      <w:r w:rsidR="001171B3">
        <w:rPr>
          <w:rFonts w:ascii="Avenir Next" w:hAnsi="Avenir Next"/>
          <w:sz w:val="18"/>
        </w:rPr>
        <w:t>im</w:t>
      </w:r>
      <w:r>
        <w:rPr>
          <w:rFonts w:ascii="Avenir Next" w:hAnsi="Avenir Next"/>
          <w:sz w:val="18"/>
        </w:rPr>
        <w:t xml:space="preserve"> Februar 2022 geplante Event hat sich </w:t>
      </w:r>
      <w:proofErr w:type="spellStart"/>
      <w:r>
        <w:rPr>
          <w:rFonts w:ascii="Avenir Next" w:hAnsi="Avenir Next"/>
          <w:sz w:val="18"/>
        </w:rPr>
        <w:t>Zenith</w:t>
      </w:r>
      <w:proofErr w:type="spellEnd"/>
      <w:r>
        <w:rPr>
          <w:rFonts w:ascii="Avenir Next" w:hAnsi="Avenir Next"/>
          <w:sz w:val="18"/>
        </w:rPr>
        <w:t xml:space="preserve"> mit </w:t>
      </w:r>
      <w:proofErr w:type="spellStart"/>
      <w:r>
        <w:rPr>
          <w:rFonts w:ascii="Avenir Next" w:hAnsi="Avenir Next"/>
          <w:sz w:val="18"/>
        </w:rPr>
        <w:t>Novespace</w:t>
      </w:r>
      <w:proofErr w:type="spellEnd"/>
      <w:r>
        <w:rPr>
          <w:rFonts w:ascii="Avenir Next" w:hAnsi="Avenir Next"/>
          <w:sz w:val="18"/>
        </w:rPr>
        <w:t xml:space="preserve"> zusammengeschlossen, einem Tochterunternehmen der französischen Raumfahrtagentur CNES.</w:t>
      </w:r>
    </w:p>
    <w:p w14:paraId="38E57026" w14:textId="47BA0D39" w:rsidR="00CF12BF" w:rsidRPr="0039168D" w:rsidRDefault="00CF12BF" w:rsidP="00CF12BF">
      <w:pPr>
        <w:rPr>
          <w:rFonts w:ascii="Avenir Next" w:hAnsi="Avenir Next"/>
          <w:sz w:val="18"/>
          <w:szCs w:val="18"/>
        </w:rPr>
      </w:pPr>
    </w:p>
    <w:p w14:paraId="1DAE0AEA" w14:textId="374B05B7" w:rsidR="00CF12BF" w:rsidRPr="00A50B16" w:rsidRDefault="00E530E7" w:rsidP="00A50B16">
      <w:pPr>
        <w:jc w:val="both"/>
        <w:rPr>
          <w:rFonts w:ascii="Avenir Next" w:hAnsi="Avenir Next"/>
          <w:sz w:val="18"/>
          <w:szCs w:val="18"/>
        </w:rPr>
      </w:pPr>
      <w:r>
        <w:rPr>
          <w:rFonts w:ascii="Avenir Next" w:hAnsi="Avenir Next"/>
          <w:sz w:val="18"/>
        </w:rPr>
        <w:t xml:space="preserve">Die Gäste werden am Standort von </w:t>
      </w:r>
      <w:proofErr w:type="spellStart"/>
      <w:r>
        <w:rPr>
          <w:rFonts w:ascii="Avenir Next" w:hAnsi="Avenir Next"/>
          <w:sz w:val="18"/>
        </w:rPr>
        <w:t>Novespace</w:t>
      </w:r>
      <w:proofErr w:type="spellEnd"/>
      <w:r>
        <w:rPr>
          <w:rFonts w:ascii="Avenir Next" w:hAnsi="Avenir Next"/>
          <w:sz w:val="18"/>
        </w:rPr>
        <w:t xml:space="preserve"> in Bordeaux, Frankreich, eintreffen und dort ihre Kursleiter kennenlernen. Der französische Astronaut Jean-François </w:t>
      </w:r>
      <w:proofErr w:type="spellStart"/>
      <w:r>
        <w:rPr>
          <w:rFonts w:ascii="Avenir Next" w:hAnsi="Avenir Next"/>
          <w:sz w:val="18"/>
        </w:rPr>
        <w:t>Clervoy</w:t>
      </w:r>
      <w:proofErr w:type="spellEnd"/>
      <w:r>
        <w:rPr>
          <w:rFonts w:ascii="Avenir Next" w:hAnsi="Avenir Next"/>
          <w:sz w:val="18"/>
        </w:rPr>
        <w:t xml:space="preserve"> wird ebenfalls an der Konferenz vor dem Flug teilnehmen. Der Flug selbst besteht aus 15 Parabeln, während derer das Flugzeug zunächst aufsteigt und sich anschließend im freien Fall befindet, um einen Effekt der Schwerelosigkeit zu erzielen. </w:t>
      </w:r>
    </w:p>
    <w:p w14:paraId="082FEB6D" w14:textId="051AD32E" w:rsidR="00CF12BF" w:rsidRPr="0039168D" w:rsidRDefault="00CF12BF" w:rsidP="00AB1C09">
      <w:pPr>
        <w:jc w:val="both"/>
        <w:rPr>
          <w:rFonts w:ascii="Avenir Next" w:hAnsi="Avenir Next" w:cs="Times New Roman"/>
          <w:sz w:val="18"/>
          <w:szCs w:val="18"/>
        </w:rPr>
      </w:pPr>
    </w:p>
    <w:p w14:paraId="240DE848" w14:textId="06B5372F" w:rsidR="00067715" w:rsidRDefault="00067715">
      <w:pPr>
        <w:rPr>
          <w:rFonts w:ascii="Avenir Next" w:hAnsi="Avenir Next" w:cs="Times New Roman"/>
          <w:sz w:val="18"/>
          <w:szCs w:val="18"/>
        </w:rPr>
      </w:pPr>
      <w:r>
        <w:br w:type="page"/>
      </w:r>
    </w:p>
    <w:p w14:paraId="75E0EDD7" w14:textId="037291F1" w:rsidR="00067715" w:rsidRPr="00BA748C" w:rsidRDefault="00067715" w:rsidP="00067715">
      <w:pPr>
        <w:jc w:val="both"/>
        <w:rPr>
          <w:rFonts w:ascii="Avenir Next" w:hAnsi="Avenir Next" w:cstheme="majorHAnsi"/>
          <w:b/>
          <w:szCs w:val="20"/>
        </w:rPr>
      </w:pPr>
      <w:r w:rsidRPr="00BA748C">
        <w:rPr>
          <w:rFonts w:ascii="Avenir Next" w:hAnsi="Avenir Next"/>
          <w:b/>
        </w:rPr>
        <w:t xml:space="preserve">DEFY 21 DOUBLE TOURBILLON SAPPHIRE </w:t>
      </w:r>
    </w:p>
    <w:p w14:paraId="51114E9C" w14:textId="6094B17D" w:rsidR="00067715" w:rsidRPr="00BA748C" w:rsidRDefault="00067715" w:rsidP="00067715">
      <w:pPr>
        <w:jc w:val="both"/>
        <w:rPr>
          <w:rFonts w:ascii="Avenir Next" w:hAnsi="Avenir Next" w:cs="OpenSans-CondensedLight"/>
          <w:sz w:val="18"/>
          <w:szCs w:val="18"/>
        </w:rPr>
      </w:pPr>
      <w:r w:rsidRPr="00BA748C">
        <w:rPr>
          <w:rFonts w:ascii="Avenir Next" w:hAnsi="Avenir Next"/>
          <w:sz w:val="18"/>
        </w:rPr>
        <w:t>Referenz: 04.9000.9020/00.R920</w:t>
      </w:r>
    </w:p>
    <w:p w14:paraId="20019A1B" w14:textId="77777777" w:rsidR="00067715" w:rsidRPr="00BA748C" w:rsidRDefault="00067715" w:rsidP="00067715">
      <w:pPr>
        <w:jc w:val="both"/>
        <w:rPr>
          <w:rFonts w:ascii="Avenir Next" w:hAnsi="Avenir Next" w:cs="Arial"/>
          <w:sz w:val="16"/>
          <w:szCs w:val="36"/>
        </w:rPr>
      </w:pPr>
    </w:p>
    <w:p w14:paraId="65D62F0D" w14:textId="712432BF" w:rsidR="0025029C" w:rsidRPr="0025029C" w:rsidRDefault="0025029C" w:rsidP="0025029C">
      <w:pPr>
        <w:autoSpaceDE w:val="0"/>
        <w:autoSpaceDN w:val="0"/>
        <w:adjustRightInd w:val="0"/>
        <w:spacing w:line="276" w:lineRule="auto"/>
        <w:rPr>
          <w:rFonts w:ascii="Avenir Next" w:hAnsi="Avenir Next" w:cs="OpenSans-CondensedLight"/>
          <w:sz w:val="18"/>
          <w:szCs w:val="18"/>
        </w:rPr>
      </w:pPr>
      <w:bookmarkStart w:id="0" w:name="_Hlk29295538"/>
      <w:r>
        <w:rPr>
          <w:rFonts w:ascii="Avenir Next" w:hAnsi="Avenir Next"/>
          <w:noProof/>
          <w:sz w:val="18"/>
        </w:rPr>
        <w:drawing>
          <wp:anchor distT="0" distB="0" distL="114300" distR="114300" simplePos="0" relativeHeight="251659264" behindDoc="1" locked="0" layoutInCell="1" allowOverlap="1" wp14:anchorId="0235A14F" wp14:editId="0A7DA71A">
            <wp:simplePos x="0" y="0"/>
            <wp:positionH relativeFrom="column">
              <wp:posOffset>3989705</wp:posOffset>
            </wp:positionH>
            <wp:positionV relativeFrom="paragraph">
              <wp:posOffset>172085</wp:posOffset>
            </wp:positionV>
            <wp:extent cx="2524125" cy="3600450"/>
            <wp:effectExtent l="0" t="0" r="0" b="0"/>
            <wp:wrapTight wrapText="bothSides">
              <wp:wrapPolygon edited="0">
                <wp:start x="7499" y="1371"/>
                <wp:lineTo x="6847" y="3429"/>
                <wp:lineTo x="3586" y="8914"/>
                <wp:lineTo x="3423" y="10743"/>
                <wp:lineTo x="4238" y="12571"/>
                <wp:lineTo x="6521" y="16229"/>
                <wp:lineTo x="6847" y="18057"/>
                <wp:lineTo x="7499" y="19886"/>
                <wp:lineTo x="7662" y="20686"/>
                <wp:lineTo x="14835" y="20686"/>
                <wp:lineTo x="15487" y="18057"/>
                <wp:lineTo x="16139" y="16229"/>
                <wp:lineTo x="18258" y="14400"/>
                <wp:lineTo x="20214" y="10743"/>
                <wp:lineTo x="20377" y="10171"/>
                <wp:lineTo x="19725" y="9143"/>
                <wp:lineTo x="19073" y="8914"/>
                <wp:lineTo x="19073" y="7429"/>
                <wp:lineTo x="18910" y="7086"/>
                <wp:lineTo x="16791" y="5371"/>
                <wp:lineTo x="16628" y="5257"/>
                <wp:lineTo x="15650" y="3429"/>
                <wp:lineTo x="14998" y="1371"/>
                <wp:lineTo x="7499" y="1371"/>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24125" cy="3600450"/>
                    </a:xfrm>
                    <a:prstGeom prst="rect">
                      <a:avLst/>
                    </a:prstGeom>
                    <a:noFill/>
                    <a:ln>
                      <a:noFill/>
                    </a:ln>
                  </pic:spPr>
                </pic:pic>
              </a:graphicData>
            </a:graphic>
          </wp:anchor>
        </w:drawing>
      </w:r>
      <w:r>
        <w:rPr>
          <w:b/>
          <w:bCs/>
        </w:rPr>
        <w:t>Zentrale Merkmale:</w:t>
      </w:r>
      <w:r>
        <w:rPr>
          <w:rFonts w:ascii="Avenir Next" w:hAnsi="Avenir Next"/>
          <w:sz w:val="18"/>
        </w:rPr>
        <w:t xml:space="preserve"> Gehäuse vollständig aus Saphirglas. Hundertstelsekundenmessung mit einem </w:t>
      </w:r>
      <w:proofErr w:type="spellStart"/>
      <w:r>
        <w:rPr>
          <w:rFonts w:ascii="Avenir Next" w:hAnsi="Avenir Next"/>
          <w:sz w:val="18"/>
        </w:rPr>
        <w:t>Doppeltourbillon-Chronographenwerk</w:t>
      </w:r>
      <w:proofErr w:type="spellEnd"/>
    </w:p>
    <w:p w14:paraId="56C95573" w14:textId="63271B63" w:rsidR="0025029C" w:rsidRDefault="0025029C" w:rsidP="0025029C">
      <w:pPr>
        <w:autoSpaceDE w:val="0"/>
        <w:autoSpaceDN w:val="0"/>
        <w:adjustRightInd w:val="0"/>
        <w:spacing w:line="276" w:lineRule="auto"/>
        <w:rPr>
          <w:rFonts w:ascii="Avenir Next" w:hAnsi="Avenir Next" w:cs="OpenSans-CondensedLight"/>
          <w:sz w:val="18"/>
          <w:szCs w:val="18"/>
        </w:rPr>
      </w:pPr>
      <w:r>
        <w:rPr>
          <w:rFonts w:ascii="Avenir Next" w:hAnsi="Avenir Next"/>
          <w:sz w:val="18"/>
        </w:rPr>
        <w:t xml:space="preserve">1 </w:t>
      </w:r>
      <w:proofErr w:type="spellStart"/>
      <w:r>
        <w:rPr>
          <w:rFonts w:ascii="Avenir Next" w:hAnsi="Avenir Next"/>
          <w:sz w:val="18"/>
        </w:rPr>
        <w:t>Tourbillonhemmung</w:t>
      </w:r>
      <w:proofErr w:type="spellEnd"/>
      <w:r>
        <w:rPr>
          <w:rFonts w:ascii="Avenir Next" w:hAnsi="Avenir Next"/>
          <w:sz w:val="18"/>
        </w:rPr>
        <w:t xml:space="preserve"> für die Uhr (36.000 </w:t>
      </w:r>
      <w:proofErr w:type="spellStart"/>
      <w:r>
        <w:rPr>
          <w:rFonts w:ascii="Avenir Next" w:hAnsi="Avenir Next"/>
          <w:sz w:val="18"/>
        </w:rPr>
        <w:t>VpH</w:t>
      </w:r>
      <w:proofErr w:type="spellEnd"/>
      <w:r>
        <w:rPr>
          <w:rFonts w:ascii="Avenir Next" w:hAnsi="Avenir Next"/>
          <w:sz w:val="18"/>
        </w:rPr>
        <w:t xml:space="preserve"> – 5 Hz), 1 </w:t>
      </w:r>
      <w:proofErr w:type="spellStart"/>
      <w:r>
        <w:rPr>
          <w:rFonts w:ascii="Avenir Next" w:hAnsi="Avenir Next"/>
          <w:sz w:val="18"/>
        </w:rPr>
        <w:t>Tourbillonhemmung</w:t>
      </w:r>
      <w:proofErr w:type="spellEnd"/>
      <w:r>
        <w:rPr>
          <w:rFonts w:ascii="Avenir Next" w:hAnsi="Avenir Next"/>
          <w:sz w:val="18"/>
        </w:rPr>
        <w:t xml:space="preserve"> für den Chronographen (360.000 </w:t>
      </w:r>
      <w:proofErr w:type="spellStart"/>
      <w:r>
        <w:rPr>
          <w:rFonts w:ascii="Avenir Next" w:hAnsi="Avenir Next"/>
          <w:sz w:val="18"/>
        </w:rPr>
        <w:t>VpH</w:t>
      </w:r>
      <w:proofErr w:type="spellEnd"/>
      <w:r>
        <w:rPr>
          <w:rFonts w:ascii="Avenir Next" w:hAnsi="Avenir Next"/>
          <w:sz w:val="18"/>
        </w:rPr>
        <w:t xml:space="preserve"> – 50 Hz). Exklusives, dynamisches Erkennungszeichen: </w:t>
      </w:r>
      <w:proofErr w:type="spellStart"/>
      <w:r>
        <w:rPr>
          <w:rFonts w:ascii="Avenir Next" w:hAnsi="Avenir Next"/>
          <w:sz w:val="18"/>
        </w:rPr>
        <w:t>Chronographenzeiger</w:t>
      </w:r>
      <w:proofErr w:type="spellEnd"/>
      <w:r>
        <w:rPr>
          <w:rFonts w:ascii="Avenir Next" w:hAnsi="Avenir Next"/>
          <w:sz w:val="18"/>
        </w:rPr>
        <w:t xml:space="preserve"> mit einer Umdrehung pro Sekunde. Zertifizierter Chronometer. Auf 10 Exemplare limitierte Auflage.</w:t>
      </w:r>
    </w:p>
    <w:p w14:paraId="153C8031" w14:textId="6E448C5A" w:rsidR="00067715" w:rsidRPr="00D76FB6" w:rsidRDefault="00067715" w:rsidP="0025029C">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Uhrwerk:</w:t>
      </w:r>
      <w:r>
        <w:rPr>
          <w:rFonts w:ascii="Avenir Next" w:hAnsi="Avenir Next"/>
          <w:sz w:val="18"/>
        </w:rPr>
        <w:t xml:space="preserve"> El </w:t>
      </w:r>
      <w:proofErr w:type="spellStart"/>
      <w:r>
        <w:rPr>
          <w:rFonts w:ascii="Avenir Next" w:hAnsi="Avenir Next"/>
          <w:sz w:val="18"/>
        </w:rPr>
        <w:t>Primero</w:t>
      </w:r>
      <w:proofErr w:type="spellEnd"/>
      <w:r>
        <w:rPr>
          <w:rFonts w:ascii="Avenir Next" w:hAnsi="Avenir Next"/>
          <w:sz w:val="18"/>
        </w:rPr>
        <w:t xml:space="preserve"> 9020, Automatik </w:t>
      </w:r>
    </w:p>
    <w:p w14:paraId="4D0E8DC0" w14:textId="77777777" w:rsidR="00067715" w:rsidRPr="00D76FB6" w:rsidRDefault="00067715" w:rsidP="00067715">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Frequenz</w:t>
      </w:r>
      <w:r>
        <w:rPr>
          <w:rFonts w:ascii="Avenir Next" w:hAnsi="Avenir Next"/>
          <w:b/>
          <w:bCs/>
          <w:sz w:val="18"/>
        </w:rPr>
        <w:t>:</w:t>
      </w:r>
      <w:r>
        <w:rPr>
          <w:rFonts w:ascii="Avenir Next" w:hAnsi="Avenir Next"/>
          <w:sz w:val="18"/>
        </w:rPr>
        <w:t xml:space="preserve"> 36.000 Halbschwingungen pro Stunde (5 Hz)</w:t>
      </w:r>
      <w:r>
        <w:t xml:space="preserve"> </w:t>
      </w:r>
    </w:p>
    <w:p w14:paraId="4260D032" w14:textId="77777777" w:rsidR="00067715" w:rsidRPr="00D76FB6" w:rsidRDefault="00067715" w:rsidP="00067715">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Gangreserve:</w:t>
      </w:r>
      <w:r>
        <w:rPr>
          <w:rFonts w:ascii="Avenir Next" w:hAnsi="Avenir Next"/>
          <w:sz w:val="18"/>
        </w:rPr>
        <w:t xml:space="preserve"> etwa 50 Stunden</w:t>
      </w:r>
    </w:p>
    <w:p w14:paraId="6A8577E0" w14:textId="49C92398" w:rsidR="0025029C" w:rsidRDefault="00067715" w:rsidP="0025029C">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Funktionen:</w:t>
      </w:r>
      <w:r>
        <w:rPr>
          <w:rFonts w:ascii="Avenir Next" w:hAnsi="Avenir Next"/>
          <w:sz w:val="18"/>
        </w:rPr>
        <w:t xml:space="preserve"> Zentrale Stunden und Minuten. </w:t>
      </w:r>
      <w:proofErr w:type="spellStart"/>
      <w:r>
        <w:rPr>
          <w:rFonts w:ascii="Avenir Next" w:hAnsi="Avenir Next"/>
          <w:sz w:val="18"/>
        </w:rPr>
        <w:t>Doppeltourbillon</w:t>
      </w:r>
      <w:proofErr w:type="spellEnd"/>
      <w:r>
        <w:rPr>
          <w:rFonts w:ascii="Avenir Next" w:hAnsi="Avenir Next"/>
          <w:sz w:val="18"/>
        </w:rPr>
        <w:t xml:space="preserve">, 1 Hemmung für die Uhr (36.000 </w:t>
      </w:r>
      <w:proofErr w:type="spellStart"/>
      <w:r>
        <w:rPr>
          <w:rFonts w:ascii="Avenir Next" w:hAnsi="Avenir Next"/>
          <w:sz w:val="18"/>
        </w:rPr>
        <w:t>VpH</w:t>
      </w:r>
      <w:proofErr w:type="spellEnd"/>
      <w:r>
        <w:rPr>
          <w:rFonts w:ascii="Avenir Next" w:hAnsi="Avenir Next"/>
          <w:sz w:val="18"/>
        </w:rPr>
        <w:t xml:space="preserve"> / 5 Hz – der Käfig vollführt eine volle Umdrehung in 60 Sekunden). 1 Hemmung für den Chronographen (360.000 </w:t>
      </w:r>
      <w:proofErr w:type="spellStart"/>
      <w:r>
        <w:rPr>
          <w:rFonts w:ascii="Avenir Next" w:hAnsi="Avenir Next"/>
          <w:sz w:val="18"/>
        </w:rPr>
        <w:t>VpH</w:t>
      </w:r>
      <w:proofErr w:type="spellEnd"/>
      <w:r>
        <w:rPr>
          <w:rFonts w:ascii="Avenir Next" w:hAnsi="Avenir Next"/>
          <w:sz w:val="18"/>
        </w:rPr>
        <w:t xml:space="preserve"> / 50 Hz – der Käfig vollführt eine volle Umdrehung in 5 Sekunden). 1/100-Sekunden-Chronograph: zentraler </w:t>
      </w:r>
      <w:proofErr w:type="spellStart"/>
      <w:r>
        <w:rPr>
          <w:rFonts w:ascii="Avenir Next" w:hAnsi="Avenir Next"/>
          <w:sz w:val="18"/>
        </w:rPr>
        <w:t>Chronographenzeiger</w:t>
      </w:r>
      <w:proofErr w:type="spellEnd"/>
      <w:r>
        <w:rPr>
          <w:rFonts w:ascii="Avenir Next" w:hAnsi="Avenir Next"/>
          <w:sz w:val="18"/>
        </w:rPr>
        <w:t xml:space="preserve"> mit einer Umdrehung pro Sekunde, 30-Minuten-Zähler bei 3 Uhr, 60-Sekunden-Zähler bei 6 Uhr, Chronographen-Gangreserveanzeige bei 12 Uhr</w:t>
      </w:r>
    </w:p>
    <w:p w14:paraId="5B98B1F8" w14:textId="1E43A827" w:rsidR="0025029C" w:rsidRDefault="00067715" w:rsidP="00067715">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Finish:</w:t>
      </w:r>
      <w:r>
        <w:rPr>
          <w:rFonts w:ascii="Avenir Next" w:hAnsi="Avenir Next"/>
          <w:sz w:val="18"/>
        </w:rPr>
        <w:t xml:space="preserve"> Gewölbtes, beidseitig entspiegeltes Saphirglas </w:t>
      </w:r>
    </w:p>
    <w:p w14:paraId="688BA9A5" w14:textId="31069BDC" w:rsidR="00067715" w:rsidRPr="00D76FB6" w:rsidRDefault="00067715" w:rsidP="00067715">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Geschätzter Preis:</w:t>
      </w:r>
      <w:r>
        <w:rPr>
          <w:rFonts w:ascii="Avenir Next" w:hAnsi="Avenir Next"/>
          <w:sz w:val="18"/>
        </w:rPr>
        <w:t xml:space="preserve"> 180 000 CHF</w:t>
      </w:r>
    </w:p>
    <w:p w14:paraId="50F8175A" w14:textId="77777777" w:rsidR="00067715" w:rsidRDefault="00067715" w:rsidP="00067715">
      <w:pPr>
        <w:autoSpaceDE w:val="0"/>
        <w:autoSpaceDN w:val="0"/>
        <w:adjustRightInd w:val="0"/>
        <w:spacing w:line="276" w:lineRule="auto"/>
        <w:rPr>
          <w:rFonts w:ascii="OpenSans-CondensedLight" w:hAnsi="OpenSans-CondensedLight" w:cs="OpenSans-CondensedLight"/>
          <w:sz w:val="20"/>
          <w:szCs w:val="20"/>
        </w:rPr>
      </w:pPr>
      <w:r>
        <w:rPr>
          <w:rFonts w:ascii="Avenir Next" w:hAnsi="Avenir Next"/>
          <w:b/>
          <w:bCs/>
          <w:sz w:val="18"/>
        </w:rPr>
        <w:t>Material:</w:t>
      </w:r>
      <w:r>
        <w:rPr>
          <w:rFonts w:ascii="Avenir Next" w:hAnsi="Avenir Next"/>
          <w:sz w:val="18"/>
        </w:rPr>
        <w:t xml:space="preserve"> Saphirglas</w:t>
      </w:r>
    </w:p>
    <w:p w14:paraId="58A4AD90" w14:textId="77777777" w:rsidR="00067715" w:rsidRPr="00D76FB6" w:rsidRDefault="00067715" w:rsidP="00067715">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Gehäuse:</w:t>
      </w:r>
      <w:r>
        <w:rPr>
          <w:rFonts w:ascii="OpenSans-CondensedLight" w:hAnsi="OpenSans-CondensedLight"/>
          <w:sz w:val="20"/>
        </w:rPr>
        <w:t xml:space="preserve"> </w:t>
      </w:r>
      <w:r>
        <w:rPr>
          <w:rFonts w:ascii="Avenir Next" w:hAnsi="Avenir Next"/>
          <w:sz w:val="18"/>
        </w:rPr>
        <w:t>46 mm</w:t>
      </w:r>
    </w:p>
    <w:p w14:paraId="40A34D4C" w14:textId="77777777" w:rsidR="00067715" w:rsidRPr="00D76FB6" w:rsidRDefault="00067715" w:rsidP="00067715">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Wasserdichtigkeit:</w:t>
      </w:r>
      <w:r>
        <w:rPr>
          <w:rFonts w:ascii="Avenir Next" w:hAnsi="Avenir Next"/>
          <w:sz w:val="18"/>
        </w:rPr>
        <w:t xml:space="preserve"> 3 ATM</w:t>
      </w:r>
    </w:p>
    <w:p w14:paraId="53D92A3C" w14:textId="36BB5D1C" w:rsidR="00067715" w:rsidRPr="00D76FB6" w:rsidRDefault="00067715" w:rsidP="00067715">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Zifferblatt:</w:t>
      </w:r>
      <w:r>
        <w:rPr>
          <w:rFonts w:ascii="Avenir Next" w:hAnsi="Avenir Next"/>
          <w:sz w:val="18"/>
        </w:rPr>
        <w:t xml:space="preserve"> Skelettiert </w:t>
      </w:r>
    </w:p>
    <w:p w14:paraId="4D362087" w14:textId="7C45F514" w:rsidR="00067715" w:rsidRDefault="00067715" w:rsidP="00067715">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Stundenindizes:</w:t>
      </w:r>
      <w:r>
        <w:rPr>
          <w:rFonts w:ascii="Avenir Next" w:hAnsi="Avenir Next"/>
          <w:sz w:val="18"/>
        </w:rPr>
        <w:t xml:space="preserve"> Rhodiniert, facettiert und mit </w:t>
      </w:r>
      <w:proofErr w:type="spellStart"/>
      <w:r>
        <w:rPr>
          <w:rFonts w:ascii="Avenir Next" w:hAnsi="Avenir Next"/>
          <w:sz w:val="18"/>
        </w:rPr>
        <w:t>SuperLuminova</w:t>
      </w:r>
      <w:proofErr w:type="spellEnd"/>
      <w:r>
        <w:rPr>
          <w:rFonts w:ascii="Avenir Next" w:hAnsi="Avenir Next"/>
          <w:sz w:val="18"/>
        </w:rPr>
        <w:t xml:space="preserve"> SLN C1 beschichtet</w:t>
      </w:r>
    </w:p>
    <w:p w14:paraId="308AC7FD" w14:textId="0E6FB728" w:rsidR="00067715" w:rsidRPr="00D76FB6" w:rsidRDefault="00067715" w:rsidP="00067715">
      <w:pPr>
        <w:autoSpaceDE w:val="0"/>
        <w:autoSpaceDN w:val="0"/>
        <w:adjustRightInd w:val="0"/>
        <w:spacing w:line="276" w:lineRule="auto"/>
        <w:rPr>
          <w:rFonts w:ascii="OpenSans-CondensedLight" w:hAnsi="OpenSans-CondensedLight" w:cs="OpenSans-CondensedLight"/>
          <w:sz w:val="20"/>
          <w:szCs w:val="20"/>
        </w:rPr>
      </w:pPr>
      <w:r>
        <w:rPr>
          <w:rFonts w:ascii="Avenir Next" w:hAnsi="Avenir Next"/>
          <w:b/>
          <w:bCs/>
          <w:sz w:val="18"/>
        </w:rPr>
        <w:t>Zeiger:</w:t>
      </w:r>
      <w:r>
        <w:rPr>
          <w:rFonts w:ascii="Avenir Next" w:hAnsi="Avenir Next"/>
          <w:sz w:val="18"/>
        </w:rPr>
        <w:t xml:space="preserve"> Rhodiniert, facettiert und mit </w:t>
      </w:r>
      <w:proofErr w:type="spellStart"/>
      <w:r>
        <w:rPr>
          <w:rFonts w:ascii="Avenir Next" w:hAnsi="Avenir Next"/>
          <w:sz w:val="18"/>
        </w:rPr>
        <w:t>SuperLuminova</w:t>
      </w:r>
      <w:proofErr w:type="spellEnd"/>
      <w:r>
        <w:rPr>
          <w:rFonts w:ascii="Avenir Next" w:hAnsi="Avenir Next"/>
          <w:sz w:val="18"/>
        </w:rPr>
        <w:t xml:space="preserve"> SLN C1 beschichtet </w:t>
      </w:r>
    </w:p>
    <w:p w14:paraId="572712CB" w14:textId="5175A044" w:rsidR="00067715" w:rsidRPr="0025029C" w:rsidRDefault="00067715" w:rsidP="00067715">
      <w:pPr>
        <w:jc w:val="both"/>
        <w:rPr>
          <w:rFonts w:ascii="Avenir Next" w:eastAsia="Times New Roman" w:hAnsi="Avenir Next" w:cs="Arial"/>
          <w:sz w:val="18"/>
          <w:szCs w:val="18"/>
        </w:rPr>
      </w:pPr>
      <w:r>
        <w:rPr>
          <w:rFonts w:ascii="Avenir Next" w:hAnsi="Avenir Next"/>
          <w:b/>
          <w:sz w:val="18"/>
        </w:rPr>
        <w:t>Armband &amp; Schließe:</w:t>
      </w:r>
      <w:r>
        <w:rPr>
          <w:rFonts w:ascii="Avenir Next" w:hAnsi="Avenir Next"/>
          <w:sz w:val="18"/>
        </w:rPr>
        <w:t xml:space="preserve"> </w:t>
      </w:r>
      <w:bookmarkEnd w:id="0"/>
      <w:r>
        <w:rPr>
          <w:rFonts w:ascii="Avenir Next" w:hAnsi="Avenir Next"/>
          <w:sz w:val="18"/>
        </w:rPr>
        <w:t>Schwarzer Kautschuk mit blauem „</w:t>
      </w:r>
      <w:proofErr w:type="spellStart"/>
      <w:r>
        <w:rPr>
          <w:rFonts w:ascii="Avenir Next" w:hAnsi="Avenir Next"/>
          <w:sz w:val="18"/>
        </w:rPr>
        <w:t>Cordura</w:t>
      </w:r>
      <w:proofErr w:type="spellEnd"/>
      <w:r>
        <w:rPr>
          <w:rFonts w:ascii="Avenir Next" w:hAnsi="Avenir Next"/>
          <w:sz w:val="18"/>
        </w:rPr>
        <w:t>-Effekt“-Kautschuk und grauen Nähten. Doppelfaltschließe aus Titan</w:t>
      </w:r>
    </w:p>
    <w:p w14:paraId="7112B61A" w14:textId="77777777" w:rsidR="006721E2" w:rsidRPr="0039168D" w:rsidRDefault="006721E2" w:rsidP="00AB1C09">
      <w:pPr>
        <w:jc w:val="both"/>
        <w:rPr>
          <w:rFonts w:ascii="Avenir Next" w:hAnsi="Avenir Next" w:cs="Times New Roman"/>
          <w:sz w:val="18"/>
          <w:szCs w:val="18"/>
        </w:rPr>
      </w:pPr>
    </w:p>
    <w:p w14:paraId="1C82719A" w14:textId="7543DD70" w:rsidR="00067715" w:rsidRDefault="00067715">
      <w:pPr>
        <w:rPr>
          <w:rFonts w:ascii="Avenir Next" w:hAnsi="Avenir Next" w:cs="Times New Roman"/>
          <w:sz w:val="18"/>
          <w:szCs w:val="18"/>
        </w:rPr>
      </w:pPr>
      <w:r>
        <w:br w:type="page"/>
      </w:r>
    </w:p>
    <w:p w14:paraId="6CD7EF8A" w14:textId="13132B08" w:rsidR="00067715" w:rsidRPr="00067715" w:rsidRDefault="00067715" w:rsidP="00067715">
      <w:pPr>
        <w:jc w:val="both"/>
        <w:rPr>
          <w:rFonts w:ascii="Avenir Next" w:hAnsi="Avenir Next" w:cstheme="majorHAnsi"/>
          <w:b/>
          <w:szCs w:val="20"/>
        </w:rPr>
      </w:pPr>
      <w:r>
        <w:rPr>
          <w:rFonts w:ascii="Avenir Next" w:hAnsi="Avenir Next"/>
          <w:b/>
        </w:rPr>
        <w:t xml:space="preserve">DEFY ZERO G SAPPHIRE </w:t>
      </w:r>
    </w:p>
    <w:p w14:paraId="2727BD93" w14:textId="3C261A0A" w:rsidR="00067715" w:rsidRDefault="00067715" w:rsidP="00067715">
      <w:pPr>
        <w:jc w:val="both"/>
        <w:rPr>
          <w:rFonts w:ascii="Avenir Next" w:hAnsi="Avenir Next" w:cs="OpenSans-CondensedLight"/>
          <w:sz w:val="18"/>
          <w:szCs w:val="18"/>
        </w:rPr>
      </w:pPr>
      <w:r>
        <w:rPr>
          <w:rFonts w:ascii="Avenir Next" w:hAnsi="Avenir Next"/>
          <w:sz w:val="18"/>
        </w:rPr>
        <w:t>Referenz: 04.9000.8812/00.R920</w:t>
      </w:r>
    </w:p>
    <w:p w14:paraId="1CC1D451" w14:textId="77777777" w:rsidR="00374988" w:rsidRPr="0039168D" w:rsidRDefault="00374988" w:rsidP="00067715">
      <w:pPr>
        <w:jc w:val="both"/>
        <w:rPr>
          <w:rFonts w:ascii="Avenir Next" w:hAnsi="Avenir Next" w:cs="Arial"/>
          <w:sz w:val="16"/>
          <w:szCs w:val="36"/>
        </w:rPr>
      </w:pPr>
    </w:p>
    <w:p w14:paraId="35550417" w14:textId="7F2693B2" w:rsidR="00374988" w:rsidRPr="00374988" w:rsidRDefault="0025029C" w:rsidP="00374988">
      <w:pPr>
        <w:autoSpaceDE w:val="0"/>
        <w:autoSpaceDN w:val="0"/>
        <w:adjustRightInd w:val="0"/>
        <w:spacing w:line="276" w:lineRule="auto"/>
        <w:rPr>
          <w:rFonts w:ascii="Avenir Next" w:hAnsi="Avenir Next" w:cs="OpenSans-CondensedLight"/>
          <w:sz w:val="18"/>
          <w:szCs w:val="18"/>
        </w:rPr>
      </w:pPr>
      <w:r>
        <w:rPr>
          <w:noProof/>
        </w:rPr>
        <w:drawing>
          <wp:anchor distT="0" distB="0" distL="114300" distR="114300" simplePos="0" relativeHeight="251658240" behindDoc="1" locked="0" layoutInCell="1" allowOverlap="1" wp14:anchorId="4DF058E9" wp14:editId="5BA00C99">
            <wp:simplePos x="0" y="0"/>
            <wp:positionH relativeFrom="column">
              <wp:posOffset>4076700</wp:posOffset>
            </wp:positionH>
            <wp:positionV relativeFrom="paragraph">
              <wp:posOffset>12700</wp:posOffset>
            </wp:positionV>
            <wp:extent cx="2524125" cy="3600450"/>
            <wp:effectExtent l="0" t="0" r="0" b="0"/>
            <wp:wrapTight wrapText="bothSides">
              <wp:wrapPolygon edited="0">
                <wp:start x="13857" y="1486"/>
                <wp:lineTo x="7662" y="1714"/>
                <wp:lineTo x="3749" y="2400"/>
                <wp:lineTo x="3260" y="5600"/>
                <wp:lineTo x="4075" y="7200"/>
                <wp:lineTo x="3749" y="9029"/>
                <wp:lineTo x="3749" y="10857"/>
                <wp:lineTo x="4728" y="12686"/>
                <wp:lineTo x="3097" y="14514"/>
                <wp:lineTo x="2445" y="16343"/>
                <wp:lineTo x="3260" y="18171"/>
                <wp:lineTo x="7336" y="20000"/>
                <wp:lineTo x="7988" y="20686"/>
                <wp:lineTo x="14672" y="20686"/>
                <wp:lineTo x="15161" y="20000"/>
                <wp:lineTo x="17280" y="18171"/>
                <wp:lineTo x="18584" y="16343"/>
                <wp:lineTo x="17932" y="12686"/>
                <wp:lineTo x="19888" y="10857"/>
                <wp:lineTo x="19725" y="9600"/>
                <wp:lineTo x="18258" y="7200"/>
                <wp:lineTo x="19399" y="5371"/>
                <wp:lineTo x="18747" y="3429"/>
                <wp:lineTo x="16791" y="2400"/>
                <wp:lineTo x="14672" y="1486"/>
                <wp:lineTo x="13857" y="1486"/>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4125" cy="3600450"/>
                    </a:xfrm>
                    <a:prstGeom prst="rect">
                      <a:avLst/>
                    </a:prstGeom>
                    <a:noFill/>
                    <a:ln>
                      <a:noFill/>
                    </a:ln>
                  </pic:spPr>
                </pic:pic>
              </a:graphicData>
            </a:graphic>
          </wp:anchor>
        </w:drawing>
      </w:r>
      <w:r>
        <w:rPr>
          <w:b/>
          <w:bCs/>
        </w:rPr>
        <w:t>Zentrale Merkmale:</w:t>
      </w:r>
      <w:r>
        <w:rPr>
          <w:rFonts w:ascii="Avenir Next" w:hAnsi="Avenir Next"/>
          <w:sz w:val="18"/>
        </w:rPr>
        <w:t xml:space="preserve"> Gehäuse vollständig aus Saphirglas. Vollständig skelettiertes Uhrwerk: El </w:t>
      </w:r>
      <w:proofErr w:type="spellStart"/>
      <w:r>
        <w:rPr>
          <w:rFonts w:ascii="Avenir Next" w:hAnsi="Avenir Next"/>
          <w:sz w:val="18"/>
        </w:rPr>
        <w:t>Primero</w:t>
      </w:r>
      <w:proofErr w:type="spellEnd"/>
      <w:r>
        <w:rPr>
          <w:rFonts w:ascii="Avenir Next" w:hAnsi="Avenir Next"/>
          <w:sz w:val="18"/>
        </w:rPr>
        <w:t xml:space="preserve"> 8812 S. Das gyroskopische „Gravity Control“-Modul hält das Regulierungsorgan in einer horizontalen Lage. Nimmt nur 30 % des ursprünglichen Volumens in Anspruch. Im Stil der legendären Marine-Chronometer. Skelettiertes Zifferblatt. Limitierte Auflage von 10 Exemplaren.</w:t>
      </w:r>
    </w:p>
    <w:p w14:paraId="5BD24079" w14:textId="115DF7AE" w:rsidR="00067715" w:rsidRPr="00D76FB6" w:rsidRDefault="00067715" w:rsidP="00374988">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Uhrwerk:</w:t>
      </w:r>
      <w:r>
        <w:rPr>
          <w:rFonts w:ascii="Avenir Next" w:hAnsi="Avenir Next"/>
          <w:sz w:val="18"/>
        </w:rPr>
        <w:t xml:space="preserve"> El </w:t>
      </w:r>
      <w:proofErr w:type="spellStart"/>
      <w:r>
        <w:rPr>
          <w:rFonts w:ascii="Avenir Next" w:hAnsi="Avenir Next"/>
          <w:sz w:val="18"/>
        </w:rPr>
        <w:t>Primero</w:t>
      </w:r>
      <w:proofErr w:type="spellEnd"/>
      <w:r>
        <w:rPr>
          <w:rFonts w:ascii="Avenir Next" w:hAnsi="Avenir Next"/>
          <w:sz w:val="18"/>
        </w:rPr>
        <w:t xml:space="preserve"> 8812 S, Handaufzug</w:t>
      </w:r>
    </w:p>
    <w:p w14:paraId="2C0045B0" w14:textId="77777777" w:rsidR="00067715" w:rsidRPr="00D76FB6" w:rsidRDefault="00067715" w:rsidP="00067715">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Frequenz</w:t>
      </w:r>
      <w:r>
        <w:rPr>
          <w:rFonts w:ascii="Avenir Next" w:hAnsi="Avenir Next"/>
          <w:b/>
          <w:bCs/>
          <w:sz w:val="18"/>
        </w:rPr>
        <w:t>:</w:t>
      </w:r>
      <w:r>
        <w:rPr>
          <w:rFonts w:ascii="Avenir Next" w:hAnsi="Avenir Next"/>
          <w:sz w:val="18"/>
        </w:rPr>
        <w:t xml:space="preserve"> 36.000 Halbschwingungen pro Stunde (5 Hz)</w:t>
      </w:r>
      <w:r>
        <w:t xml:space="preserve"> </w:t>
      </w:r>
    </w:p>
    <w:p w14:paraId="217E41B6" w14:textId="77777777" w:rsidR="00067715" w:rsidRPr="00D76FB6" w:rsidRDefault="00067715" w:rsidP="00067715">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Gangreserve:</w:t>
      </w:r>
      <w:r>
        <w:rPr>
          <w:rFonts w:ascii="Avenir Next" w:hAnsi="Avenir Next"/>
          <w:sz w:val="18"/>
        </w:rPr>
        <w:t xml:space="preserve"> etwa 50 Stunden</w:t>
      </w:r>
    </w:p>
    <w:p w14:paraId="6D632159" w14:textId="2ECAD0A1" w:rsidR="00067715" w:rsidRPr="00D76FB6" w:rsidRDefault="00067715" w:rsidP="00673EF3">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Funktionen:</w:t>
      </w:r>
      <w:r>
        <w:rPr>
          <w:rFonts w:ascii="Avenir Next" w:hAnsi="Avenir Next"/>
          <w:sz w:val="18"/>
        </w:rPr>
        <w:t xml:space="preserve"> </w:t>
      </w:r>
      <w:r w:rsidR="00673EF3">
        <w:rPr>
          <w:rFonts w:ascii="Avenir Next" w:hAnsi="Avenir Next"/>
          <w:sz w:val="18"/>
        </w:rPr>
        <w:t xml:space="preserve">Dezentrierte </w:t>
      </w:r>
      <w:r w:rsidR="00F542DE">
        <w:rPr>
          <w:rFonts w:ascii="Avenir Next" w:hAnsi="Avenir Next"/>
          <w:sz w:val="18"/>
        </w:rPr>
        <w:t>Stunden und Minuten bei 12 Uhr. Kleine Sekunde bei 9 Uhr</w:t>
      </w:r>
      <w:r w:rsidR="00F542DE">
        <w:rPr>
          <w:rFonts w:ascii="Avenir Next" w:hAnsi="Avenir Next"/>
          <w:sz w:val="18"/>
        </w:rPr>
        <w:br/>
      </w:r>
      <w:r w:rsidR="00F542DE">
        <w:rPr>
          <w:rFonts w:ascii="Avenir Next" w:hAnsi="Avenir Next" w:cs="OpenSans-CondensedLight"/>
          <w:sz w:val="18"/>
          <w:szCs w:val="18"/>
        </w:rPr>
        <w:t xml:space="preserve">Selbstregulierendes Gravity-Control-Modul bei 6 Uhr. </w:t>
      </w:r>
      <w:bookmarkStart w:id="1" w:name="_GoBack"/>
      <w:bookmarkEnd w:id="1"/>
      <w:r w:rsidR="00F542DE">
        <w:rPr>
          <w:rFonts w:ascii="Avenir Next" w:hAnsi="Avenir Next" w:cs="OpenSans-CondensedLight"/>
          <w:sz w:val="18"/>
          <w:szCs w:val="18"/>
        </w:rPr>
        <w:t>Gangreserveanzeige bei 2 Uhr</w:t>
      </w:r>
    </w:p>
    <w:p w14:paraId="32798F69" w14:textId="77777777" w:rsidR="00374988" w:rsidRPr="00374988" w:rsidRDefault="00067715" w:rsidP="00374988">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Finish:</w:t>
      </w:r>
      <w:r>
        <w:rPr>
          <w:rFonts w:ascii="Avenir Next" w:hAnsi="Avenir Next"/>
          <w:sz w:val="18"/>
        </w:rPr>
        <w:t xml:space="preserve"> Exklusive zweifarbige Gestaltung der Platten und Brücken + gefräster Sternenhimmel</w:t>
      </w:r>
    </w:p>
    <w:p w14:paraId="0F0340F5" w14:textId="6FA0635B" w:rsidR="00067715" w:rsidRPr="00374988" w:rsidRDefault="00374988" w:rsidP="00374988">
      <w:pPr>
        <w:autoSpaceDE w:val="0"/>
        <w:autoSpaceDN w:val="0"/>
        <w:adjustRightInd w:val="0"/>
        <w:spacing w:line="276" w:lineRule="auto"/>
      </w:pPr>
      <w:r>
        <w:rPr>
          <w:rFonts w:ascii="Avenir Next" w:hAnsi="Avenir Next"/>
          <w:sz w:val="18"/>
        </w:rPr>
        <w:t xml:space="preserve">Verzierungen. Gegengewicht des gyroskopischen Systems aus Platin. </w:t>
      </w:r>
    </w:p>
    <w:p w14:paraId="0ADFA098" w14:textId="6E806D8E" w:rsidR="00067715" w:rsidRPr="00D76FB6" w:rsidRDefault="00067715" w:rsidP="00067715">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Geschätzter Preis:</w:t>
      </w:r>
      <w:r>
        <w:rPr>
          <w:rFonts w:ascii="Avenir Next" w:hAnsi="Avenir Next"/>
          <w:sz w:val="18"/>
        </w:rPr>
        <w:t xml:space="preserve"> 160 000 CHF</w:t>
      </w:r>
    </w:p>
    <w:p w14:paraId="4020936D" w14:textId="77777777" w:rsidR="00067715" w:rsidRDefault="00067715" w:rsidP="00067715">
      <w:pPr>
        <w:autoSpaceDE w:val="0"/>
        <w:autoSpaceDN w:val="0"/>
        <w:adjustRightInd w:val="0"/>
        <w:spacing w:line="276" w:lineRule="auto"/>
        <w:rPr>
          <w:rFonts w:ascii="OpenSans-CondensedLight" w:hAnsi="OpenSans-CondensedLight" w:cs="OpenSans-CondensedLight"/>
          <w:sz w:val="20"/>
          <w:szCs w:val="20"/>
        </w:rPr>
      </w:pPr>
      <w:r>
        <w:rPr>
          <w:rFonts w:ascii="Avenir Next" w:hAnsi="Avenir Next"/>
          <w:b/>
          <w:bCs/>
          <w:sz w:val="18"/>
        </w:rPr>
        <w:t>Material:</w:t>
      </w:r>
      <w:r>
        <w:rPr>
          <w:rFonts w:ascii="Avenir Next" w:hAnsi="Avenir Next"/>
          <w:sz w:val="18"/>
        </w:rPr>
        <w:t xml:space="preserve"> Saphirglas</w:t>
      </w:r>
    </w:p>
    <w:p w14:paraId="3CC49CE2" w14:textId="77777777" w:rsidR="00067715" w:rsidRPr="00D76FB6" w:rsidRDefault="00067715" w:rsidP="00067715">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Gehäuse:</w:t>
      </w:r>
      <w:r>
        <w:rPr>
          <w:rFonts w:ascii="OpenSans-CondensedLight" w:hAnsi="OpenSans-CondensedLight"/>
          <w:sz w:val="20"/>
        </w:rPr>
        <w:t xml:space="preserve"> </w:t>
      </w:r>
      <w:r>
        <w:rPr>
          <w:rFonts w:ascii="Avenir Next" w:hAnsi="Avenir Next"/>
          <w:sz w:val="18"/>
        </w:rPr>
        <w:t>46 mm</w:t>
      </w:r>
    </w:p>
    <w:p w14:paraId="5DC34D3C" w14:textId="77777777" w:rsidR="00067715" w:rsidRPr="00D76FB6" w:rsidRDefault="00067715" w:rsidP="00067715">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Wasserdichtigkeit:</w:t>
      </w:r>
      <w:r>
        <w:rPr>
          <w:rFonts w:ascii="Avenir Next" w:hAnsi="Avenir Next"/>
          <w:sz w:val="18"/>
        </w:rPr>
        <w:t xml:space="preserve"> 3 ATM</w:t>
      </w:r>
    </w:p>
    <w:p w14:paraId="2876ED69" w14:textId="6CD6E3FB" w:rsidR="00067715" w:rsidRPr="00374988" w:rsidRDefault="00067715" w:rsidP="00067715">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Zifferblatt:</w:t>
      </w:r>
      <w:r>
        <w:rPr>
          <w:rFonts w:ascii="Avenir Next" w:hAnsi="Avenir Next"/>
          <w:sz w:val="18"/>
        </w:rPr>
        <w:t xml:space="preserve"> Skelettiert, mit Meteorit und Aventurin, Anzeige von Stunden und Minuten.</w:t>
      </w:r>
    </w:p>
    <w:p w14:paraId="78276C32" w14:textId="77777777" w:rsidR="00374988" w:rsidRDefault="00067715" w:rsidP="00374988">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Stundenindizes:</w:t>
      </w:r>
      <w:r>
        <w:rPr>
          <w:rFonts w:ascii="Avenir Next" w:hAnsi="Avenir Next"/>
          <w:sz w:val="18"/>
        </w:rPr>
        <w:t xml:space="preserve"> Rhodiniert, facettiert und mit </w:t>
      </w:r>
      <w:proofErr w:type="spellStart"/>
      <w:r>
        <w:rPr>
          <w:rFonts w:ascii="Avenir Next" w:hAnsi="Avenir Next"/>
          <w:sz w:val="18"/>
        </w:rPr>
        <w:t>SuperLuminova</w:t>
      </w:r>
      <w:proofErr w:type="spellEnd"/>
      <w:r>
        <w:rPr>
          <w:rFonts w:ascii="Avenir Next" w:hAnsi="Avenir Next"/>
          <w:sz w:val="18"/>
        </w:rPr>
        <w:t xml:space="preserve"> SLN C1 beschichtet </w:t>
      </w:r>
    </w:p>
    <w:p w14:paraId="156289DF" w14:textId="48C93CC8" w:rsidR="00067715" w:rsidRPr="00374988" w:rsidRDefault="00374988" w:rsidP="00374988">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Zeiger:</w:t>
      </w:r>
      <w:r>
        <w:rPr>
          <w:rFonts w:ascii="Avenir Next" w:hAnsi="Avenir Next"/>
          <w:sz w:val="18"/>
        </w:rPr>
        <w:t xml:space="preserve"> Rhodiniert, vergoldet und mit </w:t>
      </w:r>
      <w:proofErr w:type="spellStart"/>
      <w:r>
        <w:rPr>
          <w:rFonts w:ascii="Avenir Next" w:hAnsi="Avenir Next"/>
          <w:sz w:val="18"/>
        </w:rPr>
        <w:t>SuperLuminova</w:t>
      </w:r>
      <w:proofErr w:type="spellEnd"/>
      <w:r>
        <w:rPr>
          <w:rFonts w:ascii="Avenir Next" w:hAnsi="Avenir Next"/>
          <w:sz w:val="18"/>
        </w:rPr>
        <w:t xml:space="preserve"> SLN C1 beschichtet</w:t>
      </w:r>
    </w:p>
    <w:p w14:paraId="4792FBF0" w14:textId="5477E0CA" w:rsidR="006721E2" w:rsidRPr="00374988" w:rsidRDefault="00067715" w:rsidP="00374988">
      <w:pPr>
        <w:jc w:val="both"/>
        <w:rPr>
          <w:rFonts w:ascii="Avenir Next" w:eastAsia="Times New Roman" w:hAnsi="Avenir Next" w:cs="Arial"/>
          <w:sz w:val="18"/>
          <w:szCs w:val="18"/>
        </w:rPr>
      </w:pPr>
      <w:r>
        <w:rPr>
          <w:rFonts w:ascii="Avenir Next" w:hAnsi="Avenir Next"/>
          <w:b/>
          <w:sz w:val="18"/>
        </w:rPr>
        <w:t>Armband &amp; Schließe:</w:t>
      </w:r>
      <w:r>
        <w:rPr>
          <w:rFonts w:ascii="Avenir Next" w:hAnsi="Avenir Next"/>
          <w:sz w:val="18"/>
        </w:rPr>
        <w:t xml:space="preserve"> Schwarzer Kautschuk mit blauem „</w:t>
      </w:r>
      <w:proofErr w:type="spellStart"/>
      <w:r>
        <w:rPr>
          <w:rFonts w:ascii="Avenir Next" w:hAnsi="Avenir Next"/>
          <w:sz w:val="18"/>
        </w:rPr>
        <w:t>Cordura</w:t>
      </w:r>
      <w:proofErr w:type="spellEnd"/>
      <w:r>
        <w:rPr>
          <w:rFonts w:ascii="Avenir Next" w:hAnsi="Avenir Next"/>
          <w:sz w:val="18"/>
        </w:rPr>
        <w:t>-Effekt“-Kautschuk und grauen Nähten. Doppelfaltschließe aus Titan.</w:t>
      </w:r>
    </w:p>
    <w:p w14:paraId="46279D47" w14:textId="78C97937" w:rsidR="006721E2" w:rsidRPr="0039168D" w:rsidRDefault="006721E2" w:rsidP="00AB1C09">
      <w:pPr>
        <w:jc w:val="both"/>
        <w:rPr>
          <w:rFonts w:ascii="Avenir Next" w:hAnsi="Avenir Next" w:cs="Times New Roman"/>
          <w:sz w:val="18"/>
          <w:szCs w:val="18"/>
        </w:rPr>
      </w:pPr>
    </w:p>
    <w:p w14:paraId="643C3DAC" w14:textId="7616D1B6" w:rsidR="006721E2" w:rsidRPr="0039168D" w:rsidRDefault="006721E2" w:rsidP="00AB1C09">
      <w:pPr>
        <w:jc w:val="both"/>
        <w:rPr>
          <w:rFonts w:ascii="Avenir Next" w:hAnsi="Avenir Next" w:cs="Times New Roman"/>
          <w:sz w:val="18"/>
          <w:szCs w:val="18"/>
        </w:rPr>
      </w:pPr>
    </w:p>
    <w:p w14:paraId="64783856" w14:textId="731639F1" w:rsidR="006721E2" w:rsidRPr="0039168D" w:rsidRDefault="006721E2" w:rsidP="00AB1C09">
      <w:pPr>
        <w:jc w:val="both"/>
        <w:rPr>
          <w:rFonts w:ascii="Avenir Next" w:hAnsi="Avenir Next" w:cs="Times New Roman"/>
          <w:sz w:val="18"/>
          <w:szCs w:val="18"/>
        </w:rPr>
      </w:pPr>
    </w:p>
    <w:p w14:paraId="36B9D8AC" w14:textId="12BA1DB9" w:rsidR="006721E2" w:rsidRPr="0039168D" w:rsidRDefault="006721E2" w:rsidP="00AB1C09">
      <w:pPr>
        <w:jc w:val="both"/>
        <w:rPr>
          <w:rFonts w:ascii="Avenir Next" w:hAnsi="Avenir Next" w:cs="Times New Roman"/>
          <w:sz w:val="18"/>
          <w:szCs w:val="18"/>
        </w:rPr>
      </w:pPr>
    </w:p>
    <w:p w14:paraId="0912F084" w14:textId="36A1B52C" w:rsidR="006721E2" w:rsidRPr="0039168D" w:rsidRDefault="006721E2" w:rsidP="00AB1C09">
      <w:pPr>
        <w:jc w:val="both"/>
        <w:rPr>
          <w:rFonts w:ascii="Avenir Next" w:hAnsi="Avenir Next" w:cs="Times New Roman"/>
          <w:sz w:val="18"/>
          <w:szCs w:val="18"/>
        </w:rPr>
      </w:pPr>
    </w:p>
    <w:p w14:paraId="74B01BD1" w14:textId="23282208" w:rsidR="006721E2" w:rsidRPr="0039168D" w:rsidRDefault="006721E2" w:rsidP="00AB1C09">
      <w:pPr>
        <w:jc w:val="both"/>
        <w:rPr>
          <w:rFonts w:ascii="Avenir Next" w:hAnsi="Avenir Next" w:cs="Times New Roman"/>
          <w:sz w:val="18"/>
          <w:szCs w:val="18"/>
        </w:rPr>
      </w:pPr>
    </w:p>
    <w:p w14:paraId="55AE3F2F" w14:textId="18BAC358" w:rsidR="006721E2" w:rsidRPr="0039168D" w:rsidRDefault="006721E2" w:rsidP="00AB1C09">
      <w:pPr>
        <w:jc w:val="both"/>
        <w:rPr>
          <w:rFonts w:ascii="Avenir Next" w:hAnsi="Avenir Next" w:cs="Times New Roman"/>
          <w:sz w:val="18"/>
          <w:szCs w:val="18"/>
        </w:rPr>
      </w:pPr>
    </w:p>
    <w:p w14:paraId="4FE4D591" w14:textId="18E20A46" w:rsidR="006721E2" w:rsidRPr="0039168D" w:rsidRDefault="006721E2" w:rsidP="00AB1C09">
      <w:pPr>
        <w:jc w:val="both"/>
        <w:rPr>
          <w:rFonts w:ascii="Avenir Next" w:hAnsi="Avenir Next" w:cs="Times New Roman"/>
          <w:sz w:val="18"/>
          <w:szCs w:val="18"/>
        </w:rPr>
      </w:pPr>
    </w:p>
    <w:p w14:paraId="32B0D6CE" w14:textId="452D593A" w:rsidR="006721E2" w:rsidRPr="0039168D" w:rsidRDefault="006721E2" w:rsidP="00AB1C09">
      <w:pPr>
        <w:jc w:val="both"/>
        <w:rPr>
          <w:rFonts w:ascii="Avenir Next" w:hAnsi="Avenir Next" w:cs="Times New Roman"/>
          <w:sz w:val="18"/>
          <w:szCs w:val="18"/>
        </w:rPr>
      </w:pPr>
    </w:p>
    <w:p w14:paraId="77C4EF57" w14:textId="591EE4AD" w:rsidR="006721E2" w:rsidRPr="0039168D" w:rsidRDefault="006721E2" w:rsidP="00AB1C09">
      <w:pPr>
        <w:jc w:val="both"/>
        <w:rPr>
          <w:rFonts w:ascii="Avenir Next" w:hAnsi="Avenir Next" w:cs="Times New Roman"/>
          <w:sz w:val="18"/>
          <w:szCs w:val="18"/>
        </w:rPr>
      </w:pPr>
    </w:p>
    <w:p w14:paraId="1137954C" w14:textId="1C672CEC" w:rsidR="006721E2" w:rsidRPr="0039168D" w:rsidRDefault="006721E2" w:rsidP="00AB1C09">
      <w:pPr>
        <w:jc w:val="both"/>
        <w:rPr>
          <w:rFonts w:ascii="Avenir Next" w:hAnsi="Avenir Next" w:cs="Times New Roman"/>
          <w:sz w:val="18"/>
          <w:szCs w:val="18"/>
        </w:rPr>
      </w:pPr>
    </w:p>
    <w:p w14:paraId="3D3328EF" w14:textId="6EB63270" w:rsidR="006721E2" w:rsidRPr="0039168D" w:rsidRDefault="006721E2" w:rsidP="00AB1C09">
      <w:pPr>
        <w:jc w:val="both"/>
        <w:rPr>
          <w:rFonts w:ascii="Avenir Next" w:hAnsi="Avenir Next" w:cs="Times New Roman"/>
          <w:sz w:val="18"/>
          <w:szCs w:val="18"/>
        </w:rPr>
      </w:pPr>
    </w:p>
    <w:p w14:paraId="5EB9D5D1" w14:textId="1A4C98C2" w:rsidR="006721E2" w:rsidRPr="0039168D" w:rsidRDefault="006721E2" w:rsidP="00AB1C09">
      <w:pPr>
        <w:jc w:val="both"/>
        <w:rPr>
          <w:rFonts w:ascii="Avenir Next" w:hAnsi="Avenir Next" w:cs="Times New Roman"/>
          <w:sz w:val="18"/>
          <w:szCs w:val="18"/>
        </w:rPr>
      </w:pPr>
    </w:p>
    <w:p w14:paraId="078CF830" w14:textId="4619F545" w:rsidR="006721E2" w:rsidRPr="0039168D" w:rsidRDefault="006721E2" w:rsidP="00AB1C09">
      <w:pPr>
        <w:jc w:val="both"/>
        <w:rPr>
          <w:rFonts w:ascii="Avenir Next" w:hAnsi="Avenir Next" w:cs="Times New Roman"/>
          <w:sz w:val="18"/>
          <w:szCs w:val="18"/>
        </w:rPr>
      </w:pPr>
    </w:p>
    <w:p w14:paraId="6CE33BDE" w14:textId="647CB1C0" w:rsidR="006721E2" w:rsidRPr="0039168D" w:rsidRDefault="006721E2" w:rsidP="00AB1C09">
      <w:pPr>
        <w:jc w:val="both"/>
        <w:rPr>
          <w:rFonts w:ascii="Avenir Next" w:hAnsi="Avenir Next" w:cs="Times New Roman"/>
          <w:sz w:val="18"/>
          <w:szCs w:val="18"/>
        </w:rPr>
      </w:pPr>
    </w:p>
    <w:p w14:paraId="1EBC0791" w14:textId="2E7AFFF9" w:rsidR="006721E2" w:rsidRPr="0039168D" w:rsidRDefault="006721E2" w:rsidP="00AB1C09">
      <w:pPr>
        <w:jc w:val="both"/>
        <w:rPr>
          <w:rFonts w:ascii="Avenir Next" w:hAnsi="Avenir Next" w:cs="Times New Roman"/>
          <w:sz w:val="18"/>
          <w:szCs w:val="18"/>
        </w:rPr>
      </w:pPr>
    </w:p>
    <w:p w14:paraId="3FBAB312" w14:textId="78749B8B" w:rsidR="006721E2" w:rsidRPr="0039168D" w:rsidRDefault="006721E2" w:rsidP="00AB1C09">
      <w:pPr>
        <w:jc w:val="both"/>
        <w:rPr>
          <w:rFonts w:ascii="Avenir Next" w:hAnsi="Avenir Next" w:cs="Times New Roman"/>
          <w:sz w:val="18"/>
          <w:szCs w:val="18"/>
        </w:rPr>
      </w:pPr>
    </w:p>
    <w:p w14:paraId="2C8013D1" w14:textId="4884F731" w:rsidR="006721E2" w:rsidRPr="0039168D" w:rsidRDefault="006721E2" w:rsidP="00AB1C09">
      <w:pPr>
        <w:jc w:val="both"/>
        <w:rPr>
          <w:rFonts w:ascii="Avenir Next" w:hAnsi="Avenir Next" w:cs="Times New Roman"/>
          <w:sz w:val="18"/>
          <w:szCs w:val="18"/>
        </w:rPr>
      </w:pPr>
    </w:p>
    <w:p w14:paraId="300BEA78" w14:textId="542EC500" w:rsidR="006721E2" w:rsidRPr="0039168D" w:rsidRDefault="006721E2" w:rsidP="00AB1C09">
      <w:pPr>
        <w:jc w:val="both"/>
        <w:rPr>
          <w:rFonts w:ascii="Avenir Next" w:hAnsi="Avenir Next" w:cs="Times New Roman"/>
          <w:sz w:val="18"/>
          <w:szCs w:val="18"/>
        </w:rPr>
      </w:pPr>
    </w:p>
    <w:p w14:paraId="21486ED0" w14:textId="72CFE4EC" w:rsidR="006721E2" w:rsidRPr="0039168D" w:rsidRDefault="006721E2" w:rsidP="00AB1C09">
      <w:pPr>
        <w:jc w:val="both"/>
        <w:rPr>
          <w:rFonts w:ascii="Avenir Next" w:hAnsi="Avenir Next" w:cs="Times New Roman"/>
          <w:sz w:val="18"/>
          <w:szCs w:val="18"/>
        </w:rPr>
      </w:pPr>
    </w:p>
    <w:p w14:paraId="2C8E16E4" w14:textId="3D657B45" w:rsidR="006721E2" w:rsidRPr="0039168D" w:rsidRDefault="006721E2" w:rsidP="00AB1C09">
      <w:pPr>
        <w:jc w:val="both"/>
        <w:rPr>
          <w:rFonts w:ascii="Avenir Next" w:hAnsi="Avenir Next" w:cs="Times New Roman"/>
          <w:sz w:val="18"/>
          <w:szCs w:val="18"/>
        </w:rPr>
      </w:pPr>
    </w:p>
    <w:p w14:paraId="7936C9E0" w14:textId="45EB7EFA" w:rsidR="00A50B16" w:rsidRPr="0039168D" w:rsidRDefault="00A50B16" w:rsidP="00AB1C09">
      <w:pPr>
        <w:jc w:val="both"/>
        <w:rPr>
          <w:rFonts w:ascii="Avenir Next" w:hAnsi="Avenir Next" w:cs="Times New Roman"/>
          <w:sz w:val="18"/>
          <w:szCs w:val="18"/>
        </w:rPr>
      </w:pPr>
    </w:p>
    <w:p w14:paraId="59C7C38F" w14:textId="77777777" w:rsidR="002E2C79" w:rsidRPr="0039168D" w:rsidRDefault="002E2C79" w:rsidP="002E2C79">
      <w:pPr>
        <w:jc w:val="both"/>
        <w:rPr>
          <w:rFonts w:ascii="Avenir Next" w:hAnsi="Avenir Next"/>
          <w:sz w:val="18"/>
          <w:szCs w:val="18"/>
        </w:rPr>
      </w:pPr>
    </w:p>
    <w:p w14:paraId="5FA628C1" w14:textId="77777777" w:rsidR="002E2C79" w:rsidRDefault="002E2C79" w:rsidP="002E2C79">
      <w:pPr>
        <w:spacing w:line="276" w:lineRule="auto"/>
        <w:jc w:val="both"/>
        <w:rPr>
          <w:rFonts w:ascii="Avenir Next" w:hAnsi="Avenir Next"/>
          <w:b/>
          <w:bCs/>
          <w:sz w:val="18"/>
          <w:szCs w:val="18"/>
        </w:rPr>
      </w:pPr>
      <w:r>
        <w:rPr>
          <w:rFonts w:ascii="Avenir Next" w:hAnsi="Avenir Next"/>
          <w:b/>
          <w:sz w:val="18"/>
        </w:rPr>
        <w:t>ZENITH: TIME TO REACH YOUR STAR.</w:t>
      </w:r>
    </w:p>
    <w:p w14:paraId="04764BDC" w14:textId="77777777" w:rsidR="002E2C79" w:rsidRPr="0039168D" w:rsidRDefault="002E2C79" w:rsidP="002E2C79">
      <w:pPr>
        <w:jc w:val="both"/>
        <w:rPr>
          <w:rFonts w:ascii="Avenir Next" w:hAnsi="Avenir Next"/>
          <w:sz w:val="18"/>
          <w:szCs w:val="18"/>
        </w:rPr>
      </w:pPr>
    </w:p>
    <w:p w14:paraId="4948DEEF" w14:textId="77777777" w:rsidR="002E2C79" w:rsidRDefault="002E2C79" w:rsidP="002E2C79">
      <w:pPr>
        <w:jc w:val="both"/>
        <w:rPr>
          <w:rFonts w:ascii="Avenir Next" w:hAnsi="Avenir Next"/>
          <w:sz w:val="18"/>
          <w:szCs w:val="18"/>
        </w:rPr>
      </w:pPr>
      <w:r>
        <w:rPr>
          <w:rFonts w:ascii="Avenir Next" w:hAnsi="Avenir Next"/>
          <w:sz w:val="18"/>
        </w:rPr>
        <w:t>Die Mission von Zenith besteht darin, Menschen dazu zu inspirieren, ihre Träume zu leben und wahr werden zu lassen – allen Widrigkeiten zum Trotz. Seit der Gründung der Marke im Jahr 1865 ist Zenith die erste Uhrenmanufaktur im modernen Sinne. Die Uhren der Marke haben außergewöhnliche Persönlichkeiten begleitet, die große Träume hatten und nach dem Unmöglichen strebten – von Louis Blériots historischem Flug über den Ärmelkanal bis hin zu Felix Baumgartners Rekordsprung im freien Fall aus der Stratosphäre. Außerdem stellt Zenith visionäre, bahnbrechende Frauen aus Vergangenheit und Gegenwart mit ihren Leistungen ins Rampenlicht. In diesem Sinne wurde die Plattform DREAMHERS ins Leben gerufen, wo Frauen ihre Erfahrungen austauschen und sich gegenseitig dazu inspirieren können, ihre Träume zu verwirklichen.</w:t>
      </w:r>
    </w:p>
    <w:p w14:paraId="0B9D5084" w14:textId="77777777" w:rsidR="002E2C79" w:rsidRPr="0039168D" w:rsidRDefault="002E2C79" w:rsidP="002E2C79">
      <w:pPr>
        <w:jc w:val="both"/>
        <w:rPr>
          <w:rFonts w:ascii="Avenir Next" w:hAnsi="Avenir Next"/>
          <w:sz w:val="18"/>
          <w:szCs w:val="18"/>
        </w:rPr>
      </w:pPr>
    </w:p>
    <w:p w14:paraId="2D269BB1" w14:textId="77777777" w:rsidR="002E2C79" w:rsidRDefault="002E2C79" w:rsidP="002E2C79">
      <w:pPr>
        <w:jc w:val="both"/>
        <w:rPr>
          <w:sz w:val="20"/>
          <w:szCs w:val="20"/>
        </w:rPr>
      </w:pPr>
      <w:r>
        <w:rPr>
          <w:rFonts w:ascii="Avenir Next" w:hAnsi="Avenir Next"/>
          <w:sz w:val="18"/>
        </w:rPr>
        <w:t xml:space="preserve">Zenith verwendet für alle Uhren der Marke ausschließlich im eigenen Haus entwickelte und gefertigte Uhrwerke. Seit der Kreation des weltweit ersten automatischen </w:t>
      </w:r>
      <w:proofErr w:type="spellStart"/>
      <w:r>
        <w:rPr>
          <w:rFonts w:ascii="Avenir Next" w:hAnsi="Avenir Next"/>
          <w:sz w:val="18"/>
        </w:rPr>
        <w:t>Chronographenwerks</w:t>
      </w:r>
      <w:proofErr w:type="spellEnd"/>
      <w:r>
        <w:rPr>
          <w:rFonts w:ascii="Avenir Next" w:hAnsi="Avenir Next"/>
          <w:sz w:val="18"/>
        </w:rPr>
        <w:t xml:space="preserve">, des Kalibers El </w:t>
      </w:r>
      <w:proofErr w:type="spellStart"/>
      <w:r>
        <w:rPr>
          <w:rFonts w:ascii="Avenir Next" w:hAnsi="Avenir Next"/>
          <w:sz w:val="18"/>
        </w:rPr>
        <w:t>Primero</w:t>
      </w:r>
      <w:proofErr w:type="spellEnd"/>
      <w:r>
        <w:rPr>
          <w:rFonts w:ascii="Avenir Next" w:hAnsi="Avenir Next"/>
          <w:sz w:val="18"/>
        </w:rPr>
        <w:t xml:space="preserve"> im Jahr 1969, perfektionierte Zenith diese Komplikation immer weiter bis hin zu einer Präzision von einer Zehntelsekunde bei den neuesten Chronomaster Serien und sogar einer Hundertstelsekunde bei der DEFY Kollektion. Seit 1865 prägt Zenith die Zukunft der Schweizer Uhrenherstellung – als Begleiter all derer, die es wagen, sich selbst herauszufordern und Hindernisse zu überwinden. Die Zeit nach Ihrem Stern zu greifen, ist gekommen.</w:t>
      </w:r>
    </w:p>
    <w:p w14:paraId="5F491749" w14:textId="77777777" w:rsidR="00AC5684" w:rsidRPr="00A50B16" w:rsidRDefault="00AC5684" w:rsidP="00AB1C09">
      <w:pPr>
        <w:jc w:val="both"/>
        <w:rPr>
          <w:sz w:val="18"/>
          <w:szCs w:val="18"/>
          <w:lang w:val="en-US"/>
        </w:rPr>
      </w:pPr>
    </w:p>
    <w:sectPr w:rsidR="00AC5684" w:rsidRPr="00A50B16">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CC4669" w14:textId="77777777" w:rsidR="00DB1A2F" w:rsidRDefault="00DB1A2F" w:rsidP="00AB1C09">
      <w:r>
        <w:separator/>
      </w:r>
    </w:p>
  </w:endnote>
  <w:endnote w:type="continuationSeparator" w:id="0">
    <w:p w14:paraId="6A08D49F" w14:textId="77777777" w:rsidR="00DB1A2F" w:rsidRDefault="00DB1A2F" w:rsidP="00AB1C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w:altName w:val="Calibri"/>
    <w:charset w:val="00"/>
    <w:family w:val="swiss"/>
    <w:pitch w:val="variable"/>
    <w:sig w:usb0="800000AF"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OpenSans-CondensedLigh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89F6F" w14:textId="77777777" w:rsidR="00AB1C09" w:rsidRPr="0039168D" w:rsidRDefault="00AB1C09" w:rsidP="00AB1C09">
    <w:pPr>
      <w:pStyle w:val="Pieddepage"/>
      <w:jc w:val="center"/>
      <w:rPr>
        <w:rFonts w:ascii="Avenir Next" w:hAnsi="Avenir Next"/>
        <w:sz w:val="18"/>
        <w:szCs w:val="18"/>
        <w:lang w:val="fr-FR"/>
      </w:rPr>
    </w:pPr>
    <w:r w:rsidRPr="0039168D">
      <w:rPr>
        <w:rFonts w:ascii="Avenir Next" w:hAnsi="Avenir Next"/>
        <w:b/>
        <w:sz w:val="18"/>
        <w:lang w:val="fr-FR"/>
      </w:rPr>
      <w:t>ZENITH</w:t>
    </w:r>
    <w:r w:rsidRPr="0039168D">
      <w:rPr>
        <w:rFonts w:ascii="Avenir Next" w:hAnsi="Avenir Next"/>
        <w:sz w:val="18"/>
        <w:lang w:val="fr-FR"/>
      </w:rPr>
      <w:t xml:space="preserve"> | www.zenith-watches.com | Rue des Billodes 34-36 | CH-2400 Le Locle</w:t>
    </w:r>
  </w:p>
  <w:p w14:paraId="6A6C5DAF" w14:textId="39CB636C" w:rsidR="00AB1C09" w:rsidRPr="00AB1C09" w:rsidRDefault="00AB1C09" w:rsidP="00AB1C09">
    <w:pPr>
      <w:pStyle w:val="Pieddepage"/>
      <w:jc w:val="center"/>
      <w:rPr>
        <w:rFonts w:ascii="Avenir Next" w:hAnsi="Avenir Next"/>
        <w:sz w:val="18"/>
        <w:szCs w:val="18"/>
      </w:rPr>
    </w:pPr>
    <w:r>
      <w:t>Internationale Medienarbeit – E-Mail:</w:t>
    </w:r>
    <w:hyperlink r:id="rId1" w:history="1">
      <w:r>
        <w:rPr>
          <w:rStyle w:val="Lienhypertexte"/>
          <w:rFonts w:ascii="Avenir Next" w:hAnsi="Avenir Next"/>
          <w:sz w:val="18"/>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D98519" w14:textId="77777777" w:rsidR="00DB1A2F" w:rsidRDefault="00DB1A2F" w:rsidP="00AB1C09">
      <w:r>
        <w:separator/>
      </w:r>
    </w:p>
  </w:footnote>
  <w:footnote w:type="continuationSeparator" w:id="0">
    <w:p w14:paraId="7FB6D773" w14:textId="77777777" w:rsidR="00DB1A2F" w:rsidRDefault="00DB1A2F" w:rsidP="00AB1C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A13C0" w14:textId="17AFCF09" w:rsidR="00AB1C09" w:rsidRDefault="00AB1C09" w:rsidP="00AB1C09">
    <w:pPr>
      <w:pStyle w:val="En-tte"/>
      <w:jc w:val="center"/>
    </w:pPr>
    <w:r>
      <w:rPr>
        <w:noProof/>
      </w:rPr>
      <w:drawing>
        <wp:inline distT="0" distB="0" distL="0" distR="0" wp14:anchorId="7A74B52A" wp14:editId="6A56F515">
          <wp:extent cx="1701165" cy="725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4EA64B6F" w14:textId="77777777" w:rsidR="00AB1C09" w:rsidRDefault="00AB1C09" w:rsidP="00AB1C09">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2566A2"/>
    <w:multiLevelType w:val="hybridMultilevel"/>
    <w:tmpl w:val="21A2B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02B1213"/>
    <w:multiLevelType w:val="hybridMultilevel"/>
    <w:tmpl w:val="18524A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7F1551C"/>
    <w:multiLevelType w:val="hybridMultilevel"/>
    <w:tmpl w:val="903E21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6EA493B"/>
    <w:multiLevelType w:val="hybridMultilevel"/>
    <w:tmpl w:val="26B8DEDA"/>
    <w:lvl w:ilvl="0" w:tplc="10D2AB22">
      <w:start w:val="1"/>
      <w:numFmt w:val="bullet"/>
      <w:lvlText w:val="•"/>
      <w:lvlJc w:val="left"/>
      <w:pPr>
        <w:tabs>
          <w:tab w:val="num" w:pos="720"/>
        </w:tabs>
        <w:ind w:left="720" w:hanging="360"/>
      </w:pPr>
      <w:rPr>
        <w:rFonts w:ascii="Arial" w:hAnsi="Arial" w:cs="Times New Roman" w:hint="default"/>
      </w:rPr>
    </w:lvl>
    <w:lvl w:ilvl="1" w:tplc="C6846594">
      <w:start w:val="1"/>
      <w:numFmt w:val="bullet"/>
      <w:lvlText w:val="•"/>
      <w:lvlJc w:val="left"/>
      <w:pPr>
        <w:tabs>
          <w:tab w:val="num" w:pos="1440"/>
        </w:tabs>
        <w:ind w:left="1440" w:hanging="360"/>
      </w:pPr>
      <w:rPr>
        <w:rFonts w:ascii="Arial" w:hAnsi="Arial" w:cs="Times New Roman" w:hint="default"/>
      </w:rPr>
    </w:lvl>
    <w:lvl w:ilvl="2" w:tplc="5A7CB20C">
      <w:start w:val="1"/>
      <w:numFmt w:val="bullet"/>
      <w:lvlText w:val="•"/>
      <w:lvlJc w:val="left"/>
      <w:pPr>
        <w:tabs>
          <w:tab w:val="num" w:pos="2160"/>
        </w:tabs>
        <w:ind w:left="2160" w:hanging="360"/>
      </w:pPr>
      <w:rPr>
        <w:rFonts w:ascii="Arial" w:hAnsi="Arial" w:cs="Times New Roman" w:hint="default"/>
      </w:rPr>
    </w:lvl>
    <w:lvl w:ilvl="3" w:tplc="08CCB5B0">
      <w:start w:val="1"/>
      <w:numFmt w:val="bullet"/>
      <w:lvlText w:val="•"/>
      <w:lvlJc w:val="left"/>
      <w:pPr>
        <w:tabs>
          <w:tab w:val="num" w:pos="2880"/>
        </w:tabs>
        <w:ind w:left="2880" w:hanging="360"/>
      </w:pPr>
      <w:rPr>
        <w:rFonts w:ascii="Arial" w:hAnsi="Arial" w:cs="Times New Roman" w:hint="default"/>
      </w:rPr>
    </w:lvl>
    <w:lvl w:ilvl="4" w:tplc="96665E2E">
      <w:start w:val="1"/>
      <w:numFmt w:val="bullet"/>
      <w:lvlText w:val="•"/>
      <w:lvlJc w:val="left"/>
      <w:pPr>
        <w:tabs>
          <w:tab w:val="num" w:pos="3600"/>
        </w:tabs>
        <w:ind w:left="3600" w:hanging="360"/>
      </w:pPr>
      <w:rPr>
        <w:rFonts w:ascii="Arial" w:hAnsi="Arial" w:cs="Times New Roman" w:hint="default"/>
      </w:rPr>
    </w:lvl>
    <w:lvl w:ilvl="5" w:tplc="9F6A2FE8">
      <w:start w:val="1"/>
      <w:numFmt w:val="bullet"/>
      <w:lvlText w:val="•"/>
      <w:lvlJc w:val="left"/>
      <w:pPr>
        <w:tabs>
          <w:tab w:val="num" w:pos="4320"/>
        </w:tabs>
        <w:ind w:left="4320" w:hanging="360"/>
      </w:pPr>
      <w:rPr>
        <w:rFonts w:ascii="Arial" w:hAnsi="Arial" w:cs="Times New Roman" w:hint="default"/>
      </w:rPr>
    </w:lvl>
    <w:lvl w:ilvl="6" w:tplc="5B30B984">
      <w:start w:val="1"/>
      <w:numFmt w:val="bullet"/>
      <w:lvlText w:val="•"/>
      <w:lvlJc w:val="left"/>
      <w:pPr>
        <w:tabs>
          <w:tab w:val="num" w:pos="5040"/>
        </w:tabs>
        <w:ind w:left="5040" w:hanging="360"/>
      </w:pPr>
      <w:rPr>
        <w:rFonts w:ascii="Arial" w:hAnsi="Arial" w:cs="Times New Roman" w:hint="default"/>
      </w:rPr>
    </w:lvl>
    <w:lvl w:ilvl="7" w:tplc="8320ED64">
      <w:start w:val="1"/>
      <w:numFmt w:val="bullet"/>
      <w:lvlText w:val="•"/>
      <w:lvlJc w:val="left"/>
      <w:pPr>
        <w:tabs>
          <w:tab w:val="num" w:pos="5760"/>
        </w:tabs>
        <w:ind w:left="5760" w:hanging="360"/>
      </w:pPr>
      <w:rPr>
        <w:rFonts w:ascii="Arial" w:hAnsi="Arial" w:cs="Times New Roman" w:hint="default"/>
      </w:rPr>
    </w:lvl>
    <w:lvl w:ilvl="8" w:tplc="D9E60C7C">
      <w:start w:val="1"/>
      <w:numFmt w:val="bullet"/>
      <w:lvlText w:val="•"/>
      <w:lvlJc w:val="left"/>
      <w:pPr>
        <w:tabs>
          <w:tab w:val="num" w:pos="6480"/>
        </w:tabs>
        <w:ind w:left="6480" w:hanging="360"/>
      </w:pPr>
      <w:rPr>
        <w:rFonts w:ascii="Arial" w:hAnsi="Arial" w:cs="Times New Roman" w:hint="default"/>
      </w:rPr>
    </w:lvl>
  </w:abstractNum>
  <w:abstractNum w:abstractNumId="4" w15:restartNumberingAfterBreak="0">
    <w:nsid w:val="7FC21850"/>
    <w:multiLevelType w:val="hybridMultilevel"/>
    <w:tmpl w:val="C5EC99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1"/>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684"/>
    <w:rsid w:val="000219B9"/>
    <w:rsid w:val="000457B2"/>
    <w:rsid w:val="00052D61"/>
    <w:rsid w:val="000571BB"/>
    <w:rsid w:val="00067715"/>
    <w:rsid w:val="0009714F"/>
    <w:rsid w:val="000A4A13"/>
    <w:rsid w:val="00115534"/>
    <w:rsid w:val="001171B3"/>
    <w:rsid w:val="0013776E"/>
    <w:rsid w:val="00186FBD"/>
    <w:rsid w:val="001B3E66"/>
    <w:rsid w:val="001D1662"/>
    <w:rsid w:val="0025029C"/>
    <w:rsid w:val="002563F2"/>
    <w:rsid w:val="00276BCA"/>
    <w:rsid w:val="002A5494"/>
    <w:rsid w:val="002C1F03"/>
    <w:rsid w:val="002E05AE"/>
    <w:rsid w:val="002E2C79"/>
    <w:rsid w:val="00300AC7"/>
    <w:rsid w:val="00310FB2"/>
    <w:rsid w:val="00374988"/>
    <w:rsid w:val="00376798"/>
    <w:rsid w:val="00377350"/>
    <w:rsid w:val="0039168D"/>
    <w:rsid w:val="00460219"/>
    <w:rsid w:val="004C0287"/>
    <w:rsid w:val="00522B6E"/>
    <w:rsid w:val="005A5897"/>
    <w:rsid w:val="005E4AF6"/>
    <w:rsid w:val="005E5A2F"/>
    <w:rsid w:val="006721E2"/>
    <w:rsid w:val="00673EF3"/>
    <w:rsid w:val="006B00D5"/>
    <w:rsid w:val="00710311"/>
    <w:rsid w:val="0073787F"/>
    <w:rsid w:val="00770CCD"/>
    <w:rsid w:val="007F6575"/>
    <w:rsid w:val="00867F2E"/>
    <w:rsid w:val="008A5AC2"/>
    <w:rsid w:val="00974057"/>
    <w:rsid w:val="009E16D6"/>
    <w:rsid w:val="00A401A9"/>
    <w:rsid w:val="00A50B16"/>
    <w:rsid w:val="00A84796"/>
    <w:rsid w:val="00AB1C09"/>
    <w:rsid w:val="00AC5684"/>
    <w:rsid w:val="00B23715"/>
    <w:rsid w:val="00B43436"/>
    <w:rsid w:val="00B75DA4"/>
    <w:rsid w:val="00BA748C"/>
    <w:rsid w:val="00C070E3"/>
    <w:rsid w:val="00C94FD8"/>
    <w:rsid w:val="00CC1052"/>
    <w:rsid w:val="00CF12BF"/>
    <w:rsid w:val="00D3396E"/>
    <w:rsid w:val="00D36F02"/>
    <w:rsid w:val="00D56C42"/>
    <w:rsid w:val="00DB1A2F"/>
    <w:rsid w:val="00DB4F9B"/>
    <w:rsid w:val="00E03886"/>
    <w:rsid w:val="00E20FBF"/>
    <w:rsid w:val="00E530E7"/>
    <w:rsid w:val="00EC3A6D"/>
    <w:rsid w:val="00F43144"/>
    <w:rsid w:val="00F542DE"/>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A89A1D"/>
  <w15:chartTrackingRefBased/>
  <w15:docId w15:val="{8D536126-0231-DA4A-BB64-8BBCB935E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C568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A4A13"/>
    <w:pPr>
      <w:ind w:left="720"/>
      <w:contextualSpacing/>
    </w:pPr>
  </w:style>
  <w:style w:type="character" w:styleId="Marquedecommentaire">
    <w:name w:val="annotation reference"/>
    <w:basedOn w:val="Policepardfaut"/>
    <w:uiPriority w:val="99"/>
    <w:semiHidden/>
    <w:unhideWhenUsed/>
    <w:rsid w:val="00AB1C09"/>
    <w:rPr>
      <w:sz w:val="16"/>
      <w:szCs w:val="16"/>
    </w:rPr>
  </w:style>
  <w:style w:type="paragraph" w:styleId="Commentaire">
    <w:name w:val="annotation text"/>
    <w:basedOn w:val="Normal"/>
    <w:link w:val="CommentaireCar"/>
    <w:uiPriority w:val="99"/>
    <w:semiHidden/>
    <w:unhideWhenUsed/>
    <w:rsid w:val="00AB1C09"/>
    <w:rPr>
      <w:sz w:val="20"/>
      <w:szCs w:val="20"/>
    </w:rPr>
  </w:style>
  <w:style w:type="character" w:customStyle="1" w:styleId="CommentaireCar">
    <w:name w:val="Commentaire Car"/>
    <w:basedOn w:val="Policepardfaut"/>
    <w:link w:val="Commentaire"/>
    <w:uiPriority w:val="99"/>
    <w:semiHidden/>
    <w:rsid w:val="00AB1C09"/>
    <w:rPr>
      <w:sz w:val="20"/>
      <w:szCs w:val="20"/>
    </w:rPr>
  </w:style>
  <w:style w:type="paragraph" w:styleId="Objetducommentaire">
    <w:name w:val="annotation subject"/>
    <w:basedOn w:val="Commentaire"/>
    <w:next w:val="Commentaire"/>
    <w:link w:val="ObjetducommentaireCar"/>
    <w:uiPriority w:val="99"/>
    <w:semiHidden/>
    <w:unhideWhenUsed/>
    <w:rsid w:val="00AB1C09"/>
    <w:rPr>
      <w:b/>
      <w:bCs/>
    </w:rPr>
  </w:style>
  <w:style w:type="character" w:customStyle="1" w:styleId="ObjetducommentaireCar">
    <w:name w:val="Objet du commentaire Car"/>
    <w:basedOn w:val="CommentaireCar"/>
    <w:link w:val="Objetducommentaire"/>
    <w:uiPriority w:val="99"/>
    <w:semiHidden/>
    <w:rsid w:val="00AB1C09"/>
    <w:rPr>
      <w:b/>
      <w:bCs/>
      <w:sz w:val="20"/>
      <w:szCs w:val="20"/>
    </w:rPr>
  </w:style>
  <w:style w:type="paragraph" w:styleId="Textedebulles">
    <w:name w:val="Balloon Text"/>
    <w:basedOn w:val="Normal"/>
    <w:link w:val="TextedebullesCar"/>
    <w:uiPriority w:val="99"/>
    <w:semiHidden/>
    <w:unhideWhenUsed/>
    <w:rsid w:val="00AB1C09"/>
    <w:rPr>
      <w:rFonts w:ascii="Segoe UI" w:hAnsi="Segoe UI" w:cs="Segoe UI"/>
      <w:sz w:val="18"/>
      <w:szCs w:val="18"/>
    </w:rPr>
  </w:style>
  <w:style w:type="character" w:customStyle="1" w:styleId="TextedebullesCar">
    <w:name w:val="Texte de bulles Car"/>
    <w:basedOn w:val="Policepardfaut"/>
    <w:link w:val="Textedebulles"/>
    <w:uiPriority w:val="99"/>
    <w:semiHidden/>
    <w:rsid w:val="00AB1C09"/>
    <w:rPr>
      <w:rFonts w:ascii="Segoe UI" w:hAnsi="Segoe UI" w:cs="Segoe UI"/>
      <w:sz w:val="18"/>
      <w:szCs w:val="18"/>
    </w:rPr>
  </w:style>
  <w:style w:type="paragraph" w:styleId="En-tte">
    <w:name w:val="header"/>
    <w:basedOn w:val="Normal"/>
    <w:link w:val="En-tteCar"/>
    <w:uiPriority w:val="99"/>
    <w:unhideWhenUsed/>
    <w:rsid w:val="00AB1C09"/>
    <w:pPr>
      <w:tabs>
        <w:tab w:val="center" w:pos="4536"/>
        <w:tab w:val="right" w:pos="9072"/>
      </w:tabs>
    </w:pPr>
  </w:style>
  <w:style w:type="character" w:customStyle="1" w:styleId="En-tteCar">
    <w:name w:val="En-tête Car"/>
    <w:basedOn w:val="Policepardfaut"/>
    <w:link w:val="En-tte"/>
    <w:uiPriority w:val="99"/>
    <w:rsid w:val="00AB1C09"/>
  </w:style>
  <w:style w:type="paragraph" w:styleId="Pieddepage">
    <w:name w:val="footer"/>
    <w:basedOn w:val="Normal"/>
    <w:link w:val="PieddepageCar"/>
    <w:uiPriority w:val="99"/>
    <w:unhideWhenUsed/>
    <w:rsid w:val="00AB1C09"/>
    <w:pPr>
      <w:tabs>
        <w:tab w:val="center" w:pos="4536"/>
        <w:tab w:val="right" w:pos="9072"/>
      </w:tabs>
    </w:pPr>
  </w:style>
  <w:style w:type="character" w:customStyle="1" w:styleId="PieddepageCar">
    <w:name w:val="Pied de page Car"/>
    <w:basedOn w:val="Policepardfaut"/>
    <w:link w:val="Pieddepage"/>
    <w:uiPriority w:val="99"/>
    <w:rsid w:val="00AB1C09"/>
  </w:style>
  <w:style w:type="character" w:styleId="Lienhypertexte">
    <w:name w:val="Hyperlink"/>
    <w:rsid w:val="00AB1C09"/>
    <w:rPr>
      <w:u w:val="single"/>
    </w:rPr>
  </w:style>
  <w:style w:type="character" w:customStyle="1" w:styleId="apple-converted-space">
    <w:name w:val="apple-converted-space"/>
    <w:basedOn w:val="Policepardfaut"/>
    <w:rsid w:val="00974057"/>
  </w:style>
  <w:style w:type="character" w:customStyle="1" w:styleId="bumpedfont20">
    <w:name w:val="bumpedfont20"/>
    <w:basedOn w:val="Policepardfaut"/>
    <w:rsid w:val="002E2C79"/>
  </w:style>
  <w:style w:type="paragraph" w:styleId="Rvision">
    <w:name w:val="Revision"/>
    <w:hidden/>
    <w:uiPriority w:val="99"/>
    <w:semiHidden/>
    <w:rsid w:val="00BA74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977369">
      <w:bodyDiv w:val="1"/>
      <w:marLeft w:val="0"/>
      <w:marRight w:val="0"/>
      <w:marTop w:val="0"/>
      <w:marBottom w:val="0"/>
      <w:divBdr>
        <w:top w:val="none" w:sz="0" w:space="0" w:color="auto"/>
        <w:left w:val="none" w:sz="0" w:space="0" w:color="auto"/>
        <w:bottom w:val="none" w:sz="0" w:space="0" w:color="auto"/>
        <w:right w:val="none" w:sz="0" w:space="0" w:color="auto"/>
      </w:divBdr>
    </w:div>
    <w:div w:id="54209599">
      <w:bodyDiv w:val="1"/>
      <w:marLeft w:val="0"/>
      <w:marRight w:val="0"/>
      <w:marTop w:val="0"/>
      <w:marBottom w:val="0"/>
      <w:divBdr>
        <w:top w:val="none" w:sz="0" w:space="0" w:color="auto"/>
        <w:left w:val="none" w:sz="0" w:space="0" w:color="auto"/>
        <w:bottom w:val="none" w:sz="0" w:space="0" w:color="auto"/>
        <w:right w:val="none" w:sz="0" w:space="0" w:color="auto"/>
      </w:divBdr>
    </w:div>
    <w:div w:id="85227869">
      <w:bodyDiv w:val="1"/>
      <w:marLeft w:val="0"/>
      <w:marRight w:val="0"/>
      <w:marTop w:val="0"/>
      <w:marBottom w:val="0"/>
      <w:divBdr>
        <w:top w:val="none" w:sz="0" w:space="0" w:color="auto"/>
        <w:left w:val="none" w:sz="0" w:space="0" w:color="auto"/>
        <w:bottom w:val="none" w:sz="0" w:space="0" w:color="auto"/>
        <w:right w:val="none" w:sz="0" w:space="0" w:color="auto"/>
      </w:divBdr>
    </w:div>
    <w:div w:id="996609315">
      <w:bodyDiv w:val="1"/>
      <w:marLeft w:val="0"/>
      <w:marRight w:val="0"/>
      <w:marTop w:val="0"/>
      <w:marBottom w:val="0"/>
      <w:divBdr>
        <w:top w:val="none" w:sz="0" w:space="0" w:color="auto"/>
        <w:left w:val="none" w:sz="0" w:space="0" w:color="auto"/>
        <w:bottom w:val="none" w:sz="0" w:space="0" w:color="auto"/>
        <w:right w:val="none" w:sz="0" w:space="0" w:color="auto"/>
      </w:divBdr>
    </w:div>
    <w:div w:id="1030454021">
      <w:bodyDiv w:val="1"/>
      <w:marLeft w:val="0"/>
      <w:marRight w:val="0"/>
      <w:marTop w:val="0"/>
      <w:marBottom w:val="0"/>
      <w:divBdr>
        <w:top w:val="none" w:sz="0" w:space="0" w:color="auto"/>
        <w:left w:val="none" w:sz="0" w:space="0" w:color="auto"/>
        <w:bottom w:val="none" w:sz="0" w:space="0" w:color="auto"/>
        <w:right w:val="none" w:sz="0" w:space="0" w:color="auto"/>
      </w:divBdr>
    </w:div>
    <w:div w:id="1736971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1</Pages>
  <Words>1500</Words>
  <Characters>8250</Characters>
  <Application>Microsoft Office Word</Application>
  <DocSecurity>0</DocSecurity>
  <Lines>68</Lines>
  <Paragraphs>19</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9731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Henning MEYER</cp:lastModifiedBy>
  <cp:revision>5</cp:revision>
  <dcterms:created xsi:type="dcterms:W3CDTF">2021-11-04T13:44:00Z</dcterms:created>
  <dcterms:modified xsi:type="dcterms:W3CDTF">2021-11-16T10:38:00Z</dcterms:modified>
</cp:coreProperties>
</file>