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3E673" w14:textId="02F1E7A4" w:rsidR="008746ED" w:rsidRPr="0071427E" w:rsidRDefault="008B1FC9" w:rsidP="00E53924">
      <w:pPr>
        <w:jc w:val="center"/>
        <w:rPr>
          <w:rFonts w:ascii="Avenir Next" w:hAnsi="Avenir Next" w:cs="Arial"/>
          <w:b/>
          <w:bCs/>
          <w:sz w:val="28"/>
          <w:szCs w:val="28"/>
          <w:lang w:val="en-US"/>
        </w:rPr>
      </w:pPr>
      <w:bookmarkStart w:id="0" w:name="_Hlk86661062"/>
      <w:r w:rsidRPr="0071427E">
        <w:rPr>
          <w:rFonts w:ascii="Avenir Next" w:hAnsi="Avenir Next"/>
          <w:b/>
          <w:sz w:val="28"/>
          <w:lang w:val="en-US"/>
        </w:rPr>
        <w:t xml:space="preserve">Zenith </w:t>
      </w:r>
      <w:proofErr w:type="spellStart"/>
      <w:r w:rsidRPr="0071427E">
        <w:rPr>
          <w:rFonts w:ascii="Avenir Next" w:hAnsi="Avenir Next"/>
          <w:b/>
          <w:sz w:val="28"/>
          <w:lang w:val="en-US"/>
        </w:rPr>
        <w:t>Chronomaster</w:t>
      </w:r>
      <w:proofErr w:type="spellEnd"/>
      <w:r w:rsidRPr="0071427E">
        <w:rPr>
          <w:rFonts w:ascii="Avenir Next" w:hAnsi="Avenir Next"/>
          <w:b/>
          <w:sz w:val="28"/>
          <w:lang w:val="en-US"/>
        </w:rPr>
        <w:t xml:space="preserve"> Revival “Poker Chip”</w:t>
      </w:r>
    </w:p>
    <w:bookmarkEnd w:id="0"/>
    <w:p w14:paraId="2B3906B8" w14:textId="45C38015" w:rsidR="008C454F" w:rsidRPr="0071427E" w:rsidRDefault="008C454F" w:rsidP="00E53924">
      <w:pPr>
        <w:jc w:val="both"/>
        <w:rPr>
          <w:rFonts w:ascii="Avenir Next" w:hAnsi="Avenir Next" w:cs="Arial"/>
          <w:b/>
          <w:bCs/>
          <w:lang w:val="en-US"/>
        </w:rPr>
      </w:pPr>
    </w:p>
    <w:p w14:paraId="708FC310" w14:textId="71638957" w:rsidR="008C454F" w:rsidRPr="00193968" w:rsidRDefault="008C454F" w:rsidP="00E53924">
      <w:pPr>
        <w:jc w:val="both"/>
        <w:rPr>
          <w:rFonts w:ascii="Avenir Next" w:hAnsi="Avenir Next" w:cs="Arial"/>
          <w:sz w:val="20"/>
          <w:szCs w:val="20"/>
        </w:rPr>
      </w:pPr>
      <w:r>
        <w:rPr>
          <w:rFonts w:ascii="Avenir Next" w:hAnsi="Avenir Next"/>
          <w:sz w:val="20"/>
        </w:rPr>
        <w:t xml:space="preserve">Singapura, 15 de novembro de 2021: A </w:t>
      </w:r>
      <w:proofErr w:type="spellStart"/>
      <w:r>
        <w:rPr>
          <w:rFonts w:ascii="Avenir Next" w:hAnsi="Avenir Next"/>
          <w:sz w:val="20"/>
        </w:rPr>
        <w:t>Zenith</w:t>
      </w:r>
      <w:proofErr w:type="spellEnd"/>
      <w:r>
        <w:rPr>
          <w:rFonts w:ascii="Avenir Next" w:hAnsi="Avenir Next"/>
          <w:sz w:val="20"/>
        </w:rPr>
        <w:t xml:space="preserve"> e a SJX Watches apresentam uma elegante reinterpretação de um dos relógios vintage mais desejáveis da marca com o </w:t>
      </w:r>
      <w:proofErr w:type="spellStart"/>
      <w:r>
        <w:rPr>
          <w:rFonts w:ascii="Avenir Next" w:hAnsi="Avenir Next"/>
          <w:b/>
          <w:sz w:val="20"/>
        </w:rPr>
        <w:t>Chronomaster</w:t>
      </w:r>
      <w:proofErr w:type="spellEnd"/>
      <w:r>
        <w:rPr>
          <w:rFonts w:ascii="Avenir Next" w:hAnsi="Avenir Next"/>
          <w:b/>
          <w:sz w:val="20"/>
        </w:rPr>
        <w:t xml:space="preserve"> </w:t>
      </w:r>
      <w:proofErr w:type="spellStart"/>
      <w:r>
        <w:rPr>
          <w:rFonts w:ascii="Avenir Next" w:hAnsi="Avenir Next"/>
          <w:b/>
          <w:sz w:val="20"/>
        </w:rPr>
        <w:t>Revival</w:t>
      </w:r>
      <w:proofErr w:type="spellEnd"/>
      <w:r>
        <w:rPr>
          <w:rFonts w:ascii="Avenir Next" w:hAnsi="Avenir Next"/>
          <w:b/>
          <w:sz w:val="20"/>
        </w:rPr>
        <w:t xml:space="preserve"> “Poker Chip”</w:t>
      </w:r>
      <w:r>
        <w:rPr>
          <w:rFonts w:ascii="Avenir Next" w:hAnsi="Avenir Next"/>
          <w:sz w:val="20"/>
        </w:rPr>
        <w:t xml:space="preserve">, inspirado no El </w:t>
      </w:r>
      <w:proofErr w:type="spellStart"/>
      <w:r>
        <w:rPr>
          <w:rFonts w:ascii="Avenir Next" w:hAnsi="Avenir Next"/>
          <w:sz w:val="20"/>
        </w:rPr>
        <w:t>Primero</w:t>
      </w:r>
      <w:proofErr w:type="spellEnd"/>
      <w:r>
        <w:rPr>
          <w:rFonts w:ascii="Avenir Next" w:hAnsi="Avenir Next"/>
          <w:sz w:val="20"/>
        </w:rPr>
        <w:t xml:space="preserve"> G383. Carinhosamente apelidado de “Poker Chip” pelos colecionadores, o G383 é considerado um dos modelos mais fascinantes dos arquivos da </w:t>
      </w:r>
      <w:proofErr w:type="spellStart"/>
      <w:r>
        <w:rPr>
          <w:rFonts w:ascii="Avenir Next" w:hAnsi="Avenir Next"/>
          <w:sz w:val="20"/>
        </w:rPr>
        <w:t>Zenith</w:t>
      </w:r>
      <w:proofErr w:type="spellEnd"/>
      <w:r>
        <w:rPr>
          <w:rFonts w:ascii="Avenir Next" w:hAnsi="Avenir Next"/>
          <w:sz w:val="20"/>
        </w:rPr>
        <w:t xml:space="preserve">. O G383 foi lançado em 1969 e encontra-se entre as mais raras e mais procuradas versões das primeiras variantes do El </w:t>
      </w:r>
      <w:proofErr w:type="spellStart"/>
      <w:r>
        <w:rPr>
          <w:rFonts w:ascii="Avenir Next" w:hAnsi="Avenir Next"/>
          <w:sz w:val="20"/>
        </w:rPr>
        <w:t>Primero</w:t>
      </w:r>
      <w:proofErr w:type="spellEnd"/>
      <w:r>
        <w:rPr>
          <w:rFonts w:ascii="Avenir Next" w:hAnsi="Avenir Next"/>
          <w:sz w:val="20"/>
        </w:rPr>
        <w:t xml:space="preserve">. </w:t>
      </w:r>
    </w:p>
    <w:p w14:paraId="36FA32B9" w14:textId="77777777" w:rsidR="008C454F" w:rsidRPr="00193968" w:rsidRDefault="008C454F" w:rsidP="00E53924">
      <w:pPr>
        <w:jc w:val="both"/>
        <w:rPr>
          <w:rFonts w:ascii="Avenir Next" w:hAnsi="Avenir Next" w:cs="Arial"/>
          <w:sz w:val="20"/>
          <w:szCs w:val="20"/>
        </w:rPr>
      </w:pPr>
    </w:p>
    <w:p w14:paraId="742E7049" w14:textId="0B53EC2C" w:rsidR="008B1FC9" w:rsidRDefault="00050360" w:rsidP="00E53924">
      <w:pPr>
        <w:jc w:val="both"/>
        <w:rPr>
          <w:rFonts w:ascii="Avenir Next" w:hAnsi="Avenir Next" w:cs="Arial"/>
          <w:sz w:val="20"/>
          <w:szCs w:val="20"/>
        </w:rPr>
      </w:pPr>
      <w:r>
        <w:rPr>
          <w:rFonts w:ascii="Avenir Next" w:hAnsi="Avenir Next"/>
          <w:sz w:val="20"/>
        </w:rPr>
        <w:t xml:space="preserve">Um design com claras raízes na era psicadélica do final da década de 1960, e uma evocação ao A386 e ao seu mostrador tricolor, o G383 era caracterizado por uma disposição extremamente sectorial, tornando-o num dos designs mais extravagantes da década. Desenvolvido em parceria com um dos fornecedores de mostradores de confiança da </w:t>
      </w:r>
      <w:proofErr w:type="spellStart"/>
      <w:r>
        <w:rPr>
          <w:rFonts w:ascii="Avenir Next" w:hAnsi="Avenir Next"/>
          <w:sz w:val="20"/>
        </w:rPr>
        <w:t>Zenith</w:t>
      </w:r>
      <w:proofErr w:type="spellEnd"/>
      <w:r>
        <w:rPr>
          <w:rFonts w:ascii="Avenir Next" w:hAnsi="Avenir Next"/>
          <w:sz w:val="20"/>
        </w:rPr>
        <w:t xml:space="preserve"> naquela época, o mostrador destacou-se imediatamente com as suas arrojadas cores alternantes que relembram uma ficha de póquer, ganhando assim o seu apelido. O estilo incomparável do G383 formou a génese desta colaboração, um projeto que se iniciou em maio de 2020, quando </w:t>
      </w:r>
      <w:proofErr w:type="spellStart"/>
      <w:r>
        <w:rPr>
          <w:rFonts w:ascii="Avenir Next" w:hAnsi="Avenir Next"/>
          <w:sz w:val="20"/>
        </w:rPr>
        <w:t>Su</w:t>
      </w:r>
      <w:proofErr w:type="spellEnd"/>
      <w:r>
        <w:rPr>
          <w:rFonts w:ascii="Avenir Next" w:hAnsi="Avenir Next"/>
          <w:sz w:val="20"/>
        </w:rPr>
        <w:t xml:space="preserve"> </w:t>
      </w:r>
      <w:proofErr w:type="spellStart"/>
      <w:r>
        <w:rPr>
          <w:rFonts w:ascii="Avenir Next" w:hAnsi="Avenir Next"/>
          <w:sz w:val="20"/>
        </w:rPr>
        <w:t>Jiaxian</w:t>
      </w:r>
      <w:proofErr w:type="spellEnd"/>
      <w:r>
        <w:rPr>
          <w:rFonts w:ascii="Avenir Next" w:hAnsi="Avenir Next"/>
          <w:sz w:val="20"/>
        </w:rPr>
        <w:t xml:space="preserve">, fundador da revista de relojoaria SJX Watches sediada em Singapura, procurou o diretor de Produção e Herança, Romain </w:t>
      </w:r>
      <w:proofErr w:type="spellStart"/>
      <w:r>
        <w:rPr>
          <w:rFonts w:ascii="Avenir Next" w:hAnsi="Avenir Next"/>
          <w:sz w:val="20"/>
        </w:rPr>
        <w:t>Marietta</w:t>
      </w:r>
      <w:proofErr w:type="spellEnd"/>
      <w:r>
        <w:rPr>
          <w:rFonts w:ascii="Avenir Next" w:hAnsi="Avenir Next"/>
          <w:sz w:val="20"/>
        </w:rPr>
        <w:t>, propondo o relançamento do G383 com características distintas e modernas.</w:t>
      </w:r>
    </w:p>
    <w:p w14:paraId="012736EC" w14:textId="5872A0BF" w:rsidR="00050360" w:rsidRDefault="00050360" w:rsidP="00E53924">
      <w:pPr>
        <w:jc w:val="both"/>
        <w:rPr>
          <w:rFonts w:ascii="Avenir Next" w:hAnsi="Avenir Next" w:cs="Arial"/>
          <w:sz w:val="20"/>
          <w:szCs w:val="20"/>
        </w:rPr>
      </w:pPr>
    </w:p>
    <w:p w14:paraId="176F32D7" w14:textId="651E6420" w:rsidR="00050360" w:rsidRPr="00193968" w:rsidRDefault="00050360" w:rsidP="00050360">
      <w:pPr>
        <w:jc w:val="both"/>
        <w:rPr>
          <w:rFonts w:ascii="Avenir Next" w:hAnsi="Avenir Next" w:cs="Arial"/>
          <w:sz w:val="20"/>
          <w:szCs w:val="20"/>
        </w:rPr>
      </w:pPr>
      <w:r>
        <w:rPr>
          <w:rFonts w:ascii="Avenir Next" w:hAnsi="Avenir Next"/>
          <w:sz w:val="20"/>
        </w:rPr>
        <w:t xml:space="preserve">O objetivo desta parceria era a reprodução dos elementos fundamentais do G383, dando-lhe um toque elegante e contemporâneo. Levando assim à criação do Poker Chip, um design que conta com tons de cinzento e a generosa ajuda de </w:t>
      </w:r>
      <w:proofErr w:type="spellStart"/>
      <w:r>
        <w:rPr>
          <w:rFonts w:ascii="Avenir Next" w:hAnsi="Avenir Next"/>
          <w:sz w:val="20"/>
        </w:rPr>
        <w:t>Super-Luminova</w:t>
      </w:r>
      <w:proofErr w:type="spellEnd"/>
      <w:r>
        <w:rPr>
          <w:rFonts w:ascii="Avenir Next" w:hAnsi="Avenir Next"/>
          <w:sz w:val="20"/>
        </w:rPr>
        <w:t xml:space="preserve"> para recriar o G383 à luz do dia - e na escuridão.</w:t>
      </w:r>
    </w:p>
    <w:p w14:paraId="397006A3" w14:textId="19BB80E5" w:rsidR="00D27D98" w:rsidRPr="00193968" w:rsidRDefault="00D27D98" w:rsidP="00E53924">
      <w:pPr>
        <w:jc w:val="both"/>
        <w:rPr>
          <w:rFonts w:ascii="Avenir Next" w:hAnsi="Avenir Next" w:cs="Arial"/>
          <w:sz w:val="20"/>
          <w:szCs w:val="20"/>
        </w:rPr>
      </w:pPr>
    </w:p>
    <w:p w14:paraId="1A562598" w14:textId="255604E5" w:rsidR="00D27D98" w:rsidRPr="00193968" w:rsidRDefault="00D27D98" w:rsidP="00E53924">
      <w:pPr>
        <w:jc w:val="both"/>
        <w:rPr>
          <w:rFonts w:ascii="Avenir Next" w:hAnsi="Avenir Next" w:cs="Arial"/>
          <w:sz w:val="20"/>
          <w:szCs w:val="20"/>
        </w:rPr>
      </w:pPr>
      <w:r>
        <w:rPr>
          <w:rFonts w:ascii="Avenir Next" w:hAnsi="Avenir Next"/>
          <w:i/>
          <w:iCs/>
          <w:sz w:val="20"/>
        </w:rPr>
        <w:t xml:space="preserve">“Sempre admirei o El </w:t>
      </w:r>
      <w:proofErr w:type="spellStart"/>
      <w:r>
        <w:rPr>
          <w:rFonts w:ascii="Avenir Next" w:hAnsi="Avenir Next"/>
          <w:i/>
          <w:iCs/>
          <w:sz w:val="20"/>
        </w:rPr>
        <w:t>Primero</w:t>
      </w:r>
      <w:proofErr w:type="spellEnd"/>
      <w:r>
        <w:rPr>
          <w:rFonts w:ascii="Avenir Next" w:hAnsi="Avenir Next"/>
          <w:i/>
          <w:iCs/>
          <w:sz w:val="20"/>
        </w:rPr>
        <w:t xml:space="preserve"> pela sua longevidade e a </w:t>
      </w:r>
      <w:proofErr w:type="spellStart"/>
      <w:r>
        <w:rPr>
          <w:rFonts w:ascii="Avenir Next" w:hAnsi="Avenir Next"/>
          <w:i/>
          <w:iCs/>
          <w:sz w:val="20"/>
        </w:rPr>
        <w:t>Zenith</w:t>
      </w:r>
      <w:proofErr w:type="spellEnd"/>
      <w:r>
        <w:rPr>
          <w:rFonts w:ascii="Avenir Next" w:hAnsi="Avenir Next"/>
          <w:i/>
          <w:iCs/>
          <w:sz w:val="20"/>
        </w:rPr>
        <w:t xml:space="preserve"> pela sua rica herança.”</w:t>
      </w:r>
      <w:r>
        <w:rPr>
          <w:rFonts w:ascii="Avenir Next" w:hAnsi="Avenir Next"/>
          <w:sz w:val="20"/>
        </w:rPr>
        <w:t xml:space="preserve"> explica </w:t>
      </w:r>
      <w:r>
        <w:rPr>
          <w:rFonts w:ascii="Avenir Next" w:hAnsi="Avenir Next"/>
          <w:b/>
          <w:bCs/>
          <w:sz w:val="20"/>
        </w:rPr>
        <w:t>SJX</w:t>
      </w:r>
      <w:r>
        <w:rPr>
          <w:rFonts w:ascii="Avenir Next" w:hAnsi="Avenir Next"/>
          <w:sz w:val="20"/>
        </w:rPr>
        <w:t xml:space="preserve">, </w:t>
      </w:r>
      <w:r>
        <w:rPr>
          <w:rFonts w:ascii="Avenir Next" w:hAnsi="Avenir Next"/>
          <w:i/>
          <w:iCs/>
          <w:sz w:val="20"/>
        </w:rPr>
        <w:t>“Queria criar algo que combinasse tanto o seu movimento como a sua história, mas em vez de uma recriação, queria algo que soasse como um paradoxo: um design imediatamente reconhecível como sendo o G383, mas inequivocamente novo e diferente."</w:t>
      </w:r>
      <w:r>
        <w:rPr>
          <w:rFonts w:ascii="Avenir Next" w:hAnsi="Avenir Next"/>
          <w:sz w:val="20"/>
        </w:rPr>
        <w:t xml:space="preserve"> </w:t>
      </w:r>
    </w:p>
    <w:p w14:paraId="31CAD4E5" w14:textId="4D562D75" w:rsidR="00DA6398" w:rsidRPr="00193968" w:rsidRDefault="00DA6398" w:rsidP="00E53924">
      <w:pPr>
        <w:jc w:val="both"/>
        <w:rPr>
          <w:rFonts w:ascii="Avenir Next" w:hAnsi="Avenir Next" w:cs="Arial"/>
          <w:sz w:val="20"/>
          <w:szCs w:val="20"/>
        </w:rPr>
      </w:pPr>
    </w:p>
    <w:p w14:paraId="11CF7983" w14:textId="5111F802" w:rsidR="008C454F" w:rsidRPr="00193968" w:rsidRDefault="00DA6398" w:rsidP="00E53924">
      <w:pPr>
        <w:jc w:val="both"/>
        <w:rPr>
          <w:rFonts w:ascii="Avenir Next" w:hAnsi="Avenir Next" w:cs="Arial"/>
          <w:sz w:val="20"/>
          <w:szCs w:val="20"/>
        </w:rPr>
      </w:pPr>
      <w:r>
        <w:rPr>
          <w:rFonts w:ascii="Avenir Next" w:hAnsi="Avenir Next"/>
          <w:sz w:val="20"/>
        </w:rPr>
        <w:t xml:space="preserve">O mostrador do Poker Chip é em cinzento-escuro com segmentos impressos em preto mate e </w:t>
      </w:r>
      <w:proofErr w:type="spellStart"/>
      <w:r>
        <w:rPr>
          <w:rFonts w:ascii="Avenir Next" w:hAnsi="Avenir Next"/>
          <w:sz w:val="20"/>
        </w:rPr>
        <w:t>Super-Luminova</w:t>
      </w:r>
      <w:proofErr w:type="spellEnd"/>
      <w:r>
        <w:rPr>
          <w:rFonts w:ascii="Avenir Next" w:hAnsi="Avenir Next"/>
          <w:sz w:val="20"/>
        </w:rPr>
        <w:t xml:space="preserve">. Mais “luminescências” podem ser encontradas nos índices de hora, nas escalas do cronógrafo, assim como nos padrões que rodeiam cada registo. Num aceno ao emblemático relógio de pulso da </w:t>
      </w:r>
      <w:proofErr w:type="spellStart"/>
      <w:r>
        <w:rPr>
          <w:rFonts w:ascii="Avenir Next" w:hAnsi="Avenir Next"/>
          <w:sz w:val="20"/>
        </w:rPr>
        <w:t>Zenith</w:t>
      </w:r>
      <w:proofErr w:type="spellEnd"/>
      <w:r>
        <w:rPr>
          <w:rFonts w:ascii="Avenir Next" w:hAnsi="Avenir Next"/>
          <w:sz w:val="20"/>
        </w:rPr>
        <w:t xml:space="preserve">, usa a mesma caixa de 38 mm do El </w:t>
      </w:r>
      <w:proofErr w:type="spellStart"/>
      <w:r>
        <w:rPr>
          <w:rFonts w:ascii="Avenir Next" w:hAnsi="Avenir Next"/>
          <w:sz w:val="20"/>
        </w:rPr>
        <w:t>Primero</w:t>
      </w:r>
      <w:proofErr w:type="spellEnd"/>
      <w:r>
        <w:rPr>
          <w:rFonts w:ascii="Avenir Next" w:hAnsi="Avenir Next"/>
          <w:sz w:val="20"/>
        </w:rPr>
        <w:t xml:space="preserve"> A386, mas executada em titânio </w:t>
      </w:r>
      <w:proofErr w:type="spellStart"/>
      <w:r>
        <w:rPr>
          <w:rFonts w:ascii="Avenir Next" w:hAnsi="Avenir Next"/>
          <w:sz w:val="20"/>
        </w:rPr>
        <w:t>microjateado</w:t>
      </w:r>
      <w:proofErr w:type="spellEnd"/>
      <w:r>
        <w:rPr>
          <w:rFonts w:ascii="Avenir Next" w:hAnsi="Avenir Next"/>
          <w:sz w:val="20"/>
        </w:rPr>
        <w:t xml:space="preserve">, dando-lhe um acabamento cinzento-escuro elegantemente texturizado que ecoa as cores do mostrador. Na caixa em titânio – e visível através do fundo em safira – encontra-se o movimento do El </w:t>
      </w:r>
      <w:proofErr w:type="spellStart"/>
      <w:r>
        <w:rPr>
          <w:rFonts w:ascii="Avenir Next" w:hAnsi="Avenir Next"/>
          <w:sz w:val="20"/>
        </w:rPr>
        <w:t>Primero</w:t>
      </w:r>
      <w:proofErr w:type="spellEnd"/>
      <w:r>
        <w:rPr>
          <w:rFonts w:ascii="Avenir Next" w:hAnsi="Avenir Next"/>
          <w:sz w:val="20"/>
        </w:rPr>
        <w:t>, essencialmente o mesmo calibre que fez história em 1969.</w:t>
      </w:r>
    </w:p>
    <w:p w14:paraId="111DEC28" w14:textId="43F976B3" w:rsidR="008F404F" w:rsidRPr="00193968" w:rsidRDefault="008F404F" w:rsidP="00E53924">
      <w:pPr>
        <w:jc w:val="both"/>
        <w:rPr>
          <w:rFonts w:ascii="Avenir Next" w:hAnsi="Avenir Next" w:cs="Arial"/>
          <w:sz w:val="20"/>
          <w:szCs w:val="20"/>
        </w:rPr>
      </w:pPr>
    </w:p>
    <w:p w14:paraId="23B86D80" w14:textId="3139D0A3" w:rsidR="00193968" w:rsidRDefault="008F404F" w:rsidP="00E53924">
      <w:pPr>
        <w:jc w:val="both"/>
        <w:rPr>
          <w:rFonts w:ascii="Avenir Next" w:hAnsi="Avenir Next" w:cs="Arial"/>
          <w:sz w:val="20"/>
          <w:szCs w:val="20"/>
        </w:rPr>
      </w:pPr>
      <w:r>
        <w:rPr>
          <w:rFonts w:ascii="Avenir Next" w:hAnsi="Avenir Next"/>
          <w:sz w:val="20"/>
        </w:rPr>
        <w:t xml:space="preserve">Cada </w:t>
      </w:r>
      <w:proofErr w:type="spellStart"/>
      <w:r>
        <w:rPr>
          <w:rFonts w:ascii="Avenir Next" w:hAnsi="Avenir Next"/>
          <w:sz w:val="20"/>
        </w:rPr>
        <w:t>Chronomaster</w:t>
      </w:r>
      <w:proofErr w:type="spellEnd"/>
      <w:r>
        <w:rPr>
          <w:rFonts w:ascii="Avenir Next" w:hAnsi="Avenir Next"/>
          <w:sz w:val="20"/>
        </w:rPr>
        <w:t xml:space="preserve"> </w:t>
      </w:r>
      <w:proofErr w:type="spellStart"/>
      <w:r>
        <w:rPr>
          <w:rFonts w:ascii="Avenir Next" w:hAnsi="Avenir Next"/>
          <w:sz w:val="20"/>
        </w:rPr>
        <w:t>Revival</w:t>
      </w:r>
      <w:proofErr w:type="spellEnd"/>
      <w:r>
        <w:rPr>
          <w:rFonts w:ascii="Avenir Next" w:hAnsi="Avenir Next"/>
          <w:sz w:val="20"/>
        </w:rPr>
        <w:t xml:space="preserve"> Poker Chip é entregue com duas braceletes em tecido, uma em preto mate e outra em verde-pálido impregnado de </w:t>
      </w:r>
      <w:proofErr w:type="spellStart"/>
      <w:r>
        <w:rPr>
          <w:rFonts w:ascii="Avenir Next" w:hAnsi="Avenir Next"/>
          <w:sz w:val="20"/>
        </w:rPr>
        <w:t>Super-Luminova</w:t>
      </w:r>
      <w:proofErr w:type="spellEnd"/>
      <w:r>
        <w:rPr>
          <w:rFonts w:ascii="Avenir Next" w:hAnsi="Avenir Next"/>
          <w:sz w:val="20"/>
        </w:rPr>
        <w:t xml:space="preserve">, e está limitado a 200 relógios, disponível nas boutiques </w:t>
      </w:r>
      <w:proofErr w:type="spellStart"/>
      <w:r>
        <w:rPr>
          <w:rFonts w:ascii="Avenir Next" w:hAnsi="Avenir Next"/>
          <w:sz w:val="20"/>
        </w:rPr>
        <w:t>Zenith</w:t>
      </w:r>
      <w:proofErr w:type="spellEnd"/>
      <w:r>
        <w:rPr>
          <w:rFonts w:ascii="Avenir Next" w:hAnsi="Avenir Next"/>
          <w:sz w:val="20"/>
        </w:rPr>
        <w:t>, na plataforma de comércio eletrónico ou através da SJX Watches.</w:t>
      </w:r>
    </w:p>
    <w:p w14:paraId="40FCB49D" w14:textId="77777777" w:rsidR="00193968" w:rsidRDefault="00193968">
      <w:pPr>
        <w:rPr>
          <w:rFonts w:ascii="Avenir Next" w:hAnsi="Avenir Next" w:cs="Arial"/>
          <w:sz w:val="20"/>
          <w:szCs w:val="20"/>
        </w:rPr>
      </w:pPr>
      <w:r>
        <w:br w:type="page"/>
      </w:r>
    </w:p>
    <w:p w14:paraId="39A9BD62" w14:textId="77777777" w:rsidR="00193968" w:rsidRPr="00C974BE" w:rsidRDefault="00193968" w:rsidP="00193968">
      <w:pPr>
        <w:spacing w:line="276" w:lineRule="auto"/>
        <w:jc w:val="both"/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sz w:val="20"/>
        </w:rPr>
        <w:lastRenderedPageBreak/>
        <w:t>ZENITH: O CÉU É O LIMITE.</w:t>
      </w:r>
    </w:p>
    <w:p w14:paraId="3FD323FB" w14:textId="77777777" w:rsidR="00193968" w:rsidRPr="0071427E" w:rsidRDefault="00193968" w:rsidP="00193968">
      <w:pPr>
        <w:jc w:val="both"/>
        <w:rPr>
          <w:rFonts w:ascii="Avenir Next" w:hAnsi="Avenir Next"/>
          <w:sz w:val="20"/>
          <w:szCs w:val="20"/>
        </w:rPr>
      </w:pPr>
    </w:p>
    <w:p w14:paraId="221823AF" w14:textId="77777777" w:rsidR="00193968" w:rsidRPr="00C974BE" w:rsidRDefault="00193968" w:rsidP="00193968">
      <w:pPr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</w:rPr>
        <w:t xml:space="preserve">A </w:t>
      </w:r>
      <w:proofErr w:type="spellStart"/>
      <w:r>
        <w:rPr>
          <w:rFonts w:ascii="Avenir Next" w:hAnsi="Avenir Next"/>
          <w:sz w:val="20"/>
        </w:rPr>
        <w:t>Zenith</w:t>
      </w:r>
      <w:proofErr w:type="spellEnd"/>
      <w:r>
        <w:rPr>
          <w:rFonts w:ascii="Avenir Next" w:hAnsi="Avenir Next"/>
          <w:sz w:val="20"/>
        </w:rPr>
        <w:t xml:space="preserve"> existe para inspirar todas as pessoas a perseguirem os seus sonhos e a tornarem-nos realidade, contra todas as probabilidades. Após a sua fundação em 1865, a </w:t>
      </w:r>
      <w:proofErr w:type="spellStart"/>
      <w:r>
        <w:rPr>
          <w:rFonts w:ascii="Avenir Next" w:hAnsi="Avenir Next"/>
          <w:sz w:val="20"/>
        </w:rPr>
        <w:t>Zenith</w:t>
      </w:r>
      <w:proofErr w:type="spellEnd"/>
      <w:r>
        <w:rPr>
          <w:rFonts w:ascii="Avenir Next" w:hAnsi="Avenir Next"/>
          <w:sz w:val="20"/>
        </w:rPr>
        <w:t xml:space="preserve"> tornou-se a primeira manufatura relojoeira na aceção moderna do termo e os seus relógios têm acompanhado figuras extraordinárias que sonharam mais alto e conseguiram alcançar o impossível, desde o voo histórico de Louis </w:t>
      </w:r>
      <w:proofErr w:type="spellStart"/>
      <w:r>
        <w:rPr>
          <w:rFonts w:ascii="Avenir Next" w:hAnsi="Avenir Next"/>
          <w:sz w:val="20"/>
        </w:rPr>
        <w:t>Blériot</w:t>
      </w:r>
      <w:proofErr w:type="spellEnd"/>
      <w:r>
        <w:rPr>
          <w:rFonts w:ascii="Avenir Next" w:hAnsi="Avenir Next"/>
          <w:sz w:val="20"/>
        </w:rPr>
        <w:t xml:space="preserve"> sobre o Canal da Mancha até ao salto em queda livre estratosférico e recordista de </w:t>
      </w:r>
      <w:proofErr w:type="spellStart"/>
      <w:r>
        <w:rPr>
          <w:rFonts w:ascii="Avenir Next" w:hAnsi="Avenir Next"/>
          <w:sz w:val="20"/>
        </w:rPr>
        <w:t>Felix</w:t>
      </w:r>
      <w:proofErr w:type="spellEnd"/>
      <w:r>
        <w:rPr>
          <w:rFonts w:ascii="Avenir Next" w:hAnsi="Avenir Next"/>
          <w:sz w:val="20"/>
        </w:rPr>
        <w:t xml:space="preserve"> </w:t>
      </w:r>
      <w:proofErr w:type="spellStart"/>
      <w:r>
        <w:rPr>
          <w:rFonts w:ascii="Avenir Next" w:hAnsi="Avenir Next"/>
          <w:sz w:val="20"/>
        </w:rPr>
        <w:t>Baumgartner</w:t>
      </w:r>
      <w:proofErr w:type="spellEnd"/>
      <w:r>
        <w:rPr>
          <w:rFonts w:ascii="Avenir Next" w:hAnsi="Avenir Next"/>
          <w:sz w:val="20"/>
        </w:rPr>
        <w:t xml:space="preserve">. A </w:t>
      </w:r>
      <w:proofErr w:type="spellStart"/>
      <w:r>
        <w:rPr>
          <w:rFonts w:ascii="Avenir Next" w:hAnsi="Avenir Next"/>
          <w:sz w:val="20"/>
        </w:rPr>
        <w:t>Zenith</w:t>
      </w:r>
      <w:proofErr w:type="spellEnd"/>
      <w:r>
        <w:rPr>
          <w:rFonts w:ascii="Avenir Next" w:hAnsi="Avenir Next"/>
          <w:sz w:val="20"/>
        </w:rPr>
        <w:t xml:space="preserve"> está também a destacar mulheres visionárias e pioneiras, no passado e no presente, celebrando os feitos alcançados e criando a plataforma DREAMHERS, onde as mulheres podem partilhar as suas experiências e inspirar outras mulheres a concretizar os seus sonhos.</w:t>
      </w:r>
    </w:p>
    <w:p w14:paraId="131DBFB4" w14:textId="77777777" w:rsidR="00193968" w:rsidRPr="0071427E" w:rsidRDefault="00193968" w:rsidP="00193968">
      <w:pPr>
        <w:jc w:val="both"/>
        <w:rPr>
          <w:rFonts w:ascii="Avenir Next" w:hAnsi="Avenir Next"/>
          <w:sz w:val="20"/>
          <w:szCs w:val="20"/>
        </w:rPr>
      </w:pPr>
    </w:p>
    <w:p w14:paraId="775008AC" w14:textId="77777777" w:rsidR="00193968" w:rsidRPr="00C974BE" w:rsidRDefault="00193968" w:rsidP="00193968">
      <w:pPr>
        <w:jc w:val="both"/>
        <w:rPr>
          <w:sz w:val="22"/>
          <w:szCs w:val="22"/>
        </w:rPr>
      </w:pPr>
      <w:r>
        <w:rPr>
          <w:rFonts w:ascii="Avenir Next" w:hAnsi="Avenir Next"/>
          <w:sz w:val="20"/>
        </w:rPr>
        <w:t xml:space="preserve">A </w:t>
      </w:r>
      <w:proofErr w:type="spellStart"/>
      <w:r>
        <w:rPr>
          <w:rFonts w:ascii="Avenir Next" w:hAnsi="Avenir Next"/>
          <w:sz w:val="20"/>
        </w:rPr>
        <w:t>Zenith</w:t>
      </w:r>
      <w:proofErr w:type="spellEnd"/>
      <w:r>
        <w:rPr>
          <w:rFonts w:ascii="Avenir Next" w:hAnsi="Avenir Next"/>
          <w:sz w:val="20"/>
        </w:rPr>
        <w:t xml:space="preserve"> usa exclusivamente movimentos desenvolvidos e manufaturados internamente em todos os seus relógios. Desde a criação do El </w:t>
      </w:r>
      <w:proofErr w:type="spellStart"/>
      <w:r>
        <w:rPr>
          <w:rFonts w:ascii="Avenir Next" w:hAnsi="Avenir Next"/>
          <w:sz w:val="20"/>
        </w:rPr>
        <w:t>Primero</w:t>
      </w:r>
      <w:proofErr w:type="spellEnd"/>
      <w:r>
        <w:rPr>
          <w:rFonts w:ascii="Avenir Next" w:hAnsi="Avenir Next"/>
          <w:sz w:val="20"/>
        </w:rPr>
        <w:t xml:space="preserve"> em 1969, o primeiro calibre de cronógrafo automático do mundo, a </w:t>
      </w:r>
      <w:proofErr w:type="spellStart"/>
      <w:r>
        <w:rPr>
          <w:rFonts w:ascii="Avenir Next" w:hAnsi="Avenir Next"/>
          <w:sz w:val="20"/>
        </w:rPr>
        <w:t>Zenith</w:t>
      </w:r>
      <w:proofErr w:type="spellEnd"/>
      <w:r>
        <w:rPr>
          <w:rFonts w:ascii="Avenir Next" w:hAnsi="Avenir Next"/>
          <w:sz w:val="20"/>
        </w:rPr>
        <w:t xml:space="preserve"> desenvolveu a mestria na complicação com ainda mais precisão, capaz de medições com uma precisão de 1/10 de segundo nas linhas </w:t>
      </w:r>
      <w:proofErr w:type="spellStart"/>
      <w:r>
        <w:rPr>
          <w:rFonts w:ascii="Avenir Next" w:hAnsi="Avenir Next"/>
          <w:sz w:val="20"/>
        </w:rPr>
        <w:t>Chronomaster</w:t>
      </w:r>
      <w:proofErr w:type="spellEnd"/>
      <w:r>
        <w:rPr>
          <w:rFonts w:ascii="Avenir Next" w:hAnsi="Avenir Next"/>
          <w:sz w:val="20"/>
        </w:rPr>
        <w:t xml:space="preserve"> mais recentes e de 1/100 de segundo na coleção DEFY. A </w:t>
      </w:r>
      <w:proofErr w:type="spellStart"/>
      <w:r>
        <w:rPr>
          <w:rFonts w:ascii="Avenir Next" w:hAnsi="Avenir Next"/>
          <w:sz w:val="20"/>
        </w:rPr>
        <w:t>Zenith</w:t>
      </w:r>
      <w:proofErr w:type="spellEnd"/>
      <w:r>
        <w:rPr>
          <w:rFonts w:ascii="Avenir Next" w:hAnsi="Avenir Next"/>
          <w:sz w:val="20"/>
        </w:rPr>
        <w:t xml:space="preserve"> tem vindo a moldar o futuro da relojoaria suíça desde 1865, acompanhando aqueles que ousam desafiar-se a si próprios e a quebrar barreiras. Agora, é a sua vez de atingir o céu.</w:t>
      </w:r>
    </w:p>
    <w:p w14:paraId="7D7AF967" w14:textId="77777777" w:rsidR="00D27D98" w:rsidRPr="00193968" w:rsidRDefault="00D27D98" w:rsidP="00E53924">
      <w:pPr>
        <w:jc w:val="both"/>
        <w:rPr>
          <w:rFonts w:ascii="Avenir Next" w:hAnsi="Avenir Next" w:cs="Arial"/>
          <w:sz w:val="20"/>
          <w:szCs w:val="20"/>
        </w:rPr>
      </w:pPr>
    </w:p>
    <w:p w14:paraId="18485EDD" w14:textId="4E208BE8" w:rsidR="003705E3" w:rsidRDefault="003705E3">
      <w:pPr>
        <w:rPr>
          <w:rFonts w:ascii="Avenir Next" w:hAnsi="Avenir Next" w:cs="Arial"/>
        </w:rPr>
      </w:pPr>
      <w:r>
        <w:br w:type="page"/>
      </w:r>
    </w:p>
    <w:p w14:paraId="652E396B" w14:textId="1901174B" w:rsidR="003705E3" w:rsidRPr="003705E3" w:rsidRDefault="003705E3" w:rsidP="003705E3">
      <w:pPr>
        <w:autoSpaceDE w:val="0"/>
        <w:autoSpaceDN w:val="0"/>
        <w:adjustRightInd w:val="0"/>
        <w:spacing w:line="276" w:lineRule="auto"/>
        <w:rPr>
          <w:rFonts w:ascii="Avenir Next" w:hAnsi="Avenir Next" w:cs="Antonio-Regular"/>
          <w:b/>
        </w:rPr>
      </w:pPr>
      <w:proofErr w:type="spellStart"/>
      <w:r>
        <w:rPr>
          <w:rFonts w:ascii="Avenir Next" w:hAnsi="Avenir Next"/>
          <w:b/>
        </w:rPr>
        <w:lastRenderedPageBreak/>
        <w:t>Zenith</w:t>
      </w:r>
      <w:proofErr w:type="spellEnd"/>
      <w:r>
        <w:rPr>
          <w:rFonts w:ascii="Avenir Next" w:hAnsi="Avenir Next"/>
          <w:b/>
        </w:rPr>
        <w:t xml:space="preserve"> </w:t>
      </w:r>
      <w:proofErr w:type="spellStart"/>
      <w:r>
        <w:rPr>
          <w:rFonts w:ascii="Avenir Next" w:hAnsi="Avenir Next"/>
          <w:b/>
        </w:rPr>
        <w:t>Chronomaster</w:t>
      </w:r>
      <w:proofErr w:type="spellEnd"/>
      <w:r>
        <w:rPr>
          <w:rFonts w:ascii="Avenir Next" w:hAnsi="Avenir Next"/>
          <w:b/>
        </w:rPr>
        <w:t xml:space="preserve"> </w:t>
      </w:r>
      <w:proofErr w:type="spellStart"/>
      <w:r>
        <w:rPr>
          <w:rFonts w:ascii="Avenir Next" w:hAnsi="Avenir Next"/>
          <w:b/>
        </w:rPr>
        <w:t>Revival</w:t>
      </w:r>
      <w:proofErr w:type="spellEnd"/>
      <w:r>
        <w:rPr>
          <w:rFonts w:ascii="Avenir Next" w:hAnsi="Avenir Next"/>
          <w:b/>
        </w:rPr>
        <w:t xml:space="preserve"> “Poker Chip”</w:t>
      </w:r>
    </w:p>
    <w:p w14:paraId="395DA965" w14:textId="0F49242F" w:rsidR="003705E3" w:rsidRPr="0071427E" w:rsidRDefault="003705E3" w:rsidP="003705E3">
      <w:pPr>
        <w:autoSpaceDE w:val="0"/>
        <w:autoSpaceDN w:val="0"/>
        <w:adjustRightInd w:val="0"/>
        <w:spacing w:line="276" w:lineRule="auto"/>
        <w:rPr>
          <w:rFonts w:ascii="Avenir Next" w:hAnsi="Avenir Next" w:cs="Antonio-Regular"/>
          <w:sz w:val="18"/>
          <w:szCs w:val="18"/>
        </w:rPr>
      </w:pPr>
    </w:p>
    <w:p w14:paraId="59385444" w14:textId="59E75F6D" w:rsidR="003705E3" w:rsidRPr="004669CC" w:rsidRDefault="00E608FE" w:rsidP="003705E3">
      <w:pPr>
        <w:autoSpaceDE w:val="0"/>
        <w:autoSpaceDN w:val="0"/>
        <w:adjustRightInd w:val="0"/>
        <w:spacing w:line="276" w:lineRule="auto"/>
        <w:rPr>
          <w:rFonts w:ascii="Avenir Next" w:hAnsi="Avenir Next" w:cs="Arial"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C11BF2" wp14:editId="4EB2FE3F">
            <wp:simplePos x="0" y="0"/>
            <wp:positionH relativeFrom="page">
              <wp:align>right</wp:align>
            </wp:positionH>
            <wp:positionV relativeFrom="paragraph">
              <wp:posOffset>7620</wp:posOffset>
            </wp:positionV>
            <wp:extent cx="2520950" cy="3600450"/>
            <wp:effectExtent l="0" t="0" r="0" b="0"/>
            <wp:wrapTight wrapText="bothSides">
              <wp:wrapPolygon edited="0">
                <wp:start x="7998" y="3200"/>
                <wp:lineTo x="7508" y="5257"/>
                <wp:lineTo x="6203" y="7086"/>
                <wp:lineTo x="5223" y="8914"/>
                <wp:lineTo x="4570" y="10629"/>
                <wp:lineTo x="4570" y="10857"/>
                <wp:lineTo x="5223" y="12571"/>
                <wp:lineTo x="6203" y="14400"/>
                <wp:lineTo x="7508" y="16229"/>
                <wp:lineTo x="7508" y="19886"/>
                <wp:lineTo x="7835" y="20686"/>
                <wp:lineTo x="13711" y="20686"/>
                <wp:lineTo x="14037" y="19886"/>
                <wp:lineTo x="14201" y="16229"/>
                <wp:lineTo x="15506" y="14400"/>
                <wp:lineTo x="17628" y="12686"/>
                <wp:lineTo x="17955" y="10743"/>
                <wp:lineTo x="17791" y="8914"/>
                <wp:lineTo x="15506" y="7086"/>
                <wp:lineTo x="14527" y="5829"/>
                <wp:lineTo x="13548" y="3200"/>
                <wp:lineTo x="7998" y="320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venir Next" w:hAnsi="Avenir Next"/>
          <w:sz w:val="18"/>
        </w:rPr>
        <w:t xml:space="preserve">Referência: </w:t>
      </w:r>
      <w:proofErr w:type="gramStart"/>
      <w:r>
        <w:rPr>
          <w:rFonts w:ascii="Avenir Next" w:hAnsi="Avenir Next"/>
          <w:sz w:val="18"/>
        </w:rPr>
        <w:t>97.G</w:t>
      </w:r>
      <w:proofErr w:type="gramEnd"/>
      <w:r>
        <w:rPr>
          <w:rFonts w:ascii="Avenir Next" w:hAnsi="Avenir Next"/>
          <w:sz w:val="18"/>
        </w:rPr>
        <w:t>383.400.38.C880</w:t>
      </w:r>
    </w:p>
    <w:p w14:paraId="6105A6F8" w14:textId="77777777" w:rsidR="003705E3" w:rsidRPr="0071427E" w:rsidRDefault="003705E3" w:rsidP="003705E3">
      <w:pPr>
        <w:autoSpaceDE w:val="0"/>
        <w:autoSpaceDN w:val="0"/>
        <w:adjustRightInd w:val="0"/>
        <w:spacing w:line="276" w:lineRule="auto"/>
        <w:rPr>
          <w:rFonts w:ascii="Avenir Next" w:hAnsi="Avenir Next" w:cs="Arial"/>
          <w:bCs/>
          <w:sz w:val="18"/>
          <w:szCs w:val="18"/>
        </w:rPr>
      </w:pPr>
    </w:p>
    <w:p w14:paraId="508A3951" w14:textId="6524BEC8" w:rsidR="00D416C4" w:rsidRPr="00D416C4" w:rsidRDefault="003705E3" w:rsidP="00D416C4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b/>
          <w:sz w:val="18"/>
        </w:rPr>
        <w:t xml:space="preserve">Pontos principais: </w:t>
      </w:r>
      <w:r w:rsidR="00D1401C">
        <w:rPr>
          <w:rFonts w:ascii="Avenir Next" w:hAnsi="Avenir Next"/>
          <w:sz w:val="18"/>
        </w:rPr>
        <w:t>u</w:t>
      </w:r>
      <w:r>
        <w:rPr>
          <w:rFonts w:ascii="Avenir Next" w:hAnsi="Avenir Next"/>
          <w:sz w:val="18"/>
        </w:rPr>
        <w:t xml:space="preserve">ma reinterpretação do icónico mostrador "Poker Chip". Caixa em titânio </w:t>
      </w:r>
      <w:proofErr w:type="spellStart"/>
      <w:r>
        <w:rPr>
          <w:rFonts w:ascii="Avenir Next" w:hAnsi="Avenir Next"/>
          <w:sz w:val="18"/>
        </w:rPr>
        <w:t>microjateado</w:t>
      </w:r>
      <w:proofErr w:type="spellEnd"/>
    </w:p>
    <w:p w14:paraId="30E35202" w14:textId="2084F1B4" w:rsidR="003705E3" w:rsidRPr="004669CC" w:rsidRDefault="00D416C4" w:rsidP="00D416C4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sz w:val="18"/>
        </w:rPr>
        <w:t xml:space="preserve">Caixa original de 1969 com 38 mm de diâmetro. Movimento de cronógrafo automático com roda de colunas El </w:t>
      </w:r>
      <w:proofErr w:type="spellStart"/>
      <w:r>
        <w:rPr>
          <w:rFonts w:ascii="Avenir Next" w:hAnsi="Avenir Next"/>
          <w:sz w:val="18"/>
        </w:rPr>
        <w:t>Primero</w:t>
      </w:r>
      <w:proofErr w:type="spellEnd"/>
      <w:r>
        <w:rPr>
          <w:rFonts w:ascii="Avenir Next" w:hAnsi="Avenir Next"/>
          <w:sz w:val="18"/>
        </w:rPr>
        <w:t xml:space="preserve">. Edição limitada de 200 exemplares. Disponível através da SJX, nas boutiques </w:t>
      </w:r>
      <w:proofErr w:type="spellStart"/>
      <w:r>
        <w:rPr>
          <w:rFonts w:ascii="Avenir Next" w:hAnsi="Avenir Next"/>
          <w:sz w:val="18"/>
        </w:rPr>
        <w:t>Zenith</w:t>
      </w:r>
      <w:proofErr w:type="spellEnd"/>
      <w:r>
        <w:rPr>
          <w:rFonts w:ascii="Avenir Next" w:hAnsi="Avenir Next"/>
          <w:sz w:val="18"/>
        </w:rPr>
        <w:t xml:space="preserve"> e na plataforma de comércio eletrónico.</w:t>
      </w:r>
      <w:r>
        <w:rPr>
          <w:rFonts w:ascii="Avenir Next" w:hAnsi="Avenir Next"/>
          <w:sz w:val="18"/>
        </w:rPr>
        <w:br/>
      </w:r>
      <w:r>
        <w:rPr>
          <w:rFonts w:ascii="Avenir Next" w:hAnsi="Avenir Next"/>
          <w:b/>
          <w:sz w:val="18"/>
        </w:rPr>
        <w:t xml:space="preserve">Movimento: </w:t>
      </w:r>
      <w:r>
        <w:rPr>
          <w:rFonts w:ascii="Avenir Next" w:hAnsi="Avenir Next"/>
          <w:sz w:val="18"/>
        </w:rPr>
        <w:t xml:space="preserve">El </w:t>
      </w:r>
      <w:proofErr w:type="spellStart"/>
      <w:r>
        <w:rPr>
          <w:rFonts w:ascii="Avenir Next" w:hAnsi="Avenir Next"/>
          <w:sz w:val="18"/>
        </w:rPr>
        <w:t>Primero</w:t>
      </w:r>
      <w:proofErr w:type="spellEnd"/>
      <w:r>
        <w:rPr>
          <w:rFonts w:ascii="Avenir Next" w:hAnsi="Avenir Next"/>
          <w:sz w:val="18"/>
        </w:rPr>
        <w:t xml:space="preserve"> 400, automático</w:t>
      </w:r>
    </w:p>
    <w:p w14:paraId="1BCDEF5F" w14:textId="77777777" w:rsidR="003705E3" w:rsidRPr="004669CC" w:rsidRDefault="003705E3" w:rsidP="003705E3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b/>
          <w:sz w:val="18"/>
        </w:rPr>
        <w:t>Frequência:</w:t>
      </w:r>
      <w:r>
        <w:rPr>
          <w:rFonts w:ascii="Avenir Next" w:hAnsi="Avenir Next"/>
          <w:sz w:val="18"/>
        </w:rPr>
        <w:t xml:space="preserve"> 36 000 </w:t>
      </w:r>
      <w:proofErr w:type="spellStart"/>
      <w:r>
        <w:rPr>
          <w:rFonts w:ascii="Avenir Next" w:hAnsi="Avenir Next"/>
          <w:sz w:val="18"/>
        </w:rPr>
        <w:t>VpH</w:t>
      </w:r>
      <w:proofErr w:type="spellEnd"/>
      <w:r>
        <w:rPr>
          <w:rFonts w:ascii="Avenir Next" w:hAnsi="Avenir Next"/>
          <w:sz w:val="18"/>
        </w:rPr>
        <w:t xml:space="preserve"> (5 Hz)</w:t>
      </w:r>
      <w:r>
        <w:t xml:space="preserve"> </w:t>
      </w:r>
    </w:p>
    <w:p w14:paraId="4664BE6B" w14:textId="77777777" w:rsidR="003705E3" w:rsidRPr="004669CC" w:rsidRDefault="003705E3" w:rsidP="003705E3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b/>
          <w:sz w:val="18"/>
        </w:rPr>
        <w:t>Reserva de marcha:</w:t>
      </w:r>
      <w:r>
        <w:rPr>
          <w:rFonts w:ascii="Avenir Next" w:hAnsi="Avenir Next"/>
          <w:sz w:val="18"/>
        </w:rPr>
        <w:t xml:space="preserve"> mínimo de 50 horas</w:t>
      </w:r>
    </w:p>
    <w:p w14:paraId="21E9DD79" w14:textId="249CA7E9" w:rsidR="003705E3" w:rsidRPr="004669CC" w:rsidRDefault="003705E3" w:rsidP="003705E3">
      <w:pPr>
        <w:autoSpaceDE w:val="0"/>
        <w:autoSpaceDN w:val="0"/>
        <w:adjustRightInd w:val="0"/>
        <w:spacing w:line="276" w:lineRule="auto"/>
        <w:rPr>
          <w:rFonts w:ascii="Avenir Next" w:hAnsi="Avenir Next" w:cs="Antonio-Regular"/>
          <w:bCs/>
          <w:sz w:val="18"/>
          <w:szCs w:val="18"/>
        </w:rPr>
      </w:pPr>
      <w:r>
        <w:rPr>
          <w:rFonts w:ascii="Avenir Next" w:hAnsi="Avenir Next"/>
          <w:b/>
          <w:sz w:val="18"/>
        </w:rPr>
        <w:t xml:space="preserve">Funções: </w:t>
      </w:r>
      <w:r w:rsidR="00D1401C">
        <w:rPr>
          <w:rFonts w:ascii="Avenir Next" w:hAnsi="Avenir Next"/>
          <w:sz w:val="18"/>
        </w:rPr>
        <w:t>h</w:t>
      </w:r>
      <w:r>
        <w:rPr>
          <w:rFonts w:ascii="Avenir Next" w:hAnsi="Avenir Next"/>
          <w:sz w:val="18"/>
        </w:rPr>
        <w:t>oras e minutos no centro</w:t>
      </w:r>
      <w:r>
        <w:rPr>
          <w:rFonts w:ascii="Avenir Next" w:hAnsi="Avenir Next"/>
          <w:b/>
          <w:sz w:val="18"/>
        </w:rPr>
        <w:t xml:space="preserve">. </w:t>
      </w:r>
      <w:r>
        <w:rPr>
          <w:rFonts w:ascii="Avenir Next" w:hAnsi="Avenir Next"/>
          <w:sz w:val="18"/>
        </w:rPr>
        <w:t>Ponteiro pequeno dos segundos às nove horas</w:t>
      </w:r>
      <w:r>
        <w:rPr>
          <w:rFonts w:ascii="Avenir Next" w:hAnsi="Avenir Next"/>
          <w:b/>
          <w:sz w:val="18"/>
        </w:rPr>
        <w:t xml:space="preserve">. </w:t>
      </w:r>
      <w:r>
        <w:rPr>
          <w:rFonts w:ascii="Avenir Next" w:hAnsi="Avenir Next"/>
          <w:sz w:val="18"/>
        </w:rPr>
        <w:t>Cronógrafo:</w:t>
      </w:r>
      <w:r>
        <w:rPr>
          <w:rFonts w:ascii="Avenir Next" w:hAnsi="Avenir Next"/>
          <w:b/>
          <w:sz w:val="18"/>
        </w:rPr>
        <w:t xml:space="preserve"> </w:t>
      </w:r>
      <w:r>
        <w:rPr>
          <w:rFonts w:ascii="Avenir Next" w:hAnsi="Avenir Next"/>
          <w:sz w:val="18"/>
        </w:rPr>
        <w:t>ponteiro de cronógrafo central</w:t>
      </w:r>
      <w:r>
        <w:rPr>
          <w:rFonts w:ascii="Avenir Next" w:hAnsi="Avenir Next"/>
          <w:b/>
          <w:sz w:val="18"/>
        </w:rPr>
        <w:t xml:space="preserve">, </w:t>
      </w:r>
      <w:r>
        <w:rPr>
          <w:rFonts w:ascii="Avenir Next" w:hAnsi="Avenir Next"/>
          <w:sz w:val="18"/>
        </w:rPr>
        <w:t>contador de 12 horas às seis horas</w:t>
      </w:r>
      <w:r>
        <w:rPr>
          <w:rFonts w:ascii="Avenir Next" w:hAnsi="Avenir Next"/>
          <w:b/>
          <w:sz w:val="18"/>
        </w:rPr>
        <w:t xml:space="preserve">, </w:t>
      </w:r>
      <w:r>
        <w:rPr>
          <w:rFonts w:ascii="Avenir Next" w:hAnsi="Avenir Next"/>
          <w:sz w:val="18"/>
        </w:rPr>
        <w:t>contador de 30 minutos às três horas</w:t>
      </w:r>
      <w:r>
        <w:rPr>
          <w:rFonts w:ascii="Avenir Next" w:hAnsi="Avenir Next"/>
          <w:b/>
          <w:sz w:val="18"/>
        </w:rPr>
        <w:t xml:space="preserve">. </w:t>
      </w:r>
      <w:r>
        <w:rPr>
          <w:rFonts w:ascii="Avenir Next" w:hAnsi="Avenir Next"/>
          <w:sz w:val="18"/>
        </w:rPr>
        <w:t>Escala taquimétrica</w:t>
      </w:r>
      <w:r>
        <w:rPr>
          <w:rFonts w:ascii="Avenir Next" w:hAnsi="Avenir Next"/>
          <w:b/>
          <w:sz w:val="18"/>
        </w:rPr>
        <w:t xml:space="preserve">. </w:t>
      </w:r>
      <w:r>
        <w:rPr>
          <w:rFonts w:ascii="Avenir Next" w:hAnsi="Avenir Next"/>
          <w:sz w:val="18"/>
        </w:rPr>
        <w:t xml:space="preserve">Escala com </w:t>
      </w:r>
      <w:proofErr w:type="spellStart"/>
      <w:r>
        <w:rPr>
          <w:rFonts w:ascii="Avenir Next" w:hAnsi="Avenir Next"/>
          <w:sz w:val="18"/>
        </w:rPr>
        <w:t>pulsómetro</w:t>
      </w:r>
      <w:proofErr w:type="spellEnd"/>
      <w:r>
        <w:rPr>
          <w:rFonts w:ascii="Avenir Next" w:hAnsi="Avenir Next"/>
          <w:sz w:val="18"/>
        </w:rPr>
        <w:t xml:space="preserve">. </w:t>
      </w:r>
      <w:r>
        <w:t>Indicação de data às 4h30</w:t>
      </w:r>
      <w:r>
        <w:br/>
      </w:r>
      <w:r w:rsidRPr="00321CE6">
        <w:rPr>
          <w:rFonts w:ascii="Avenir Next" w:hAnsi="Avenir Next"/>
          <w:b/>
          <w:bCs/>
          <w:sz w:val="18"/>
          <w:szCs w:val="18"/>
        </w:rPr>
        <w:t>Caixa:</w:t>
      </w:r>
      <w:r w:rsidRPr="00321CE6">
        <w:rPr>
          <w:rFonts w:ascii="Avenir Next" w:hAnsi="Avenir Next"/>
          <w:b/>
          <w:sz w:val="18"/>
          <w:szCs w:val="18"/>
        </w:rPr>
        <w:t xml:space="preserve"> </w:t>
      </w:r>
      <w:r w:rsidRPr="00321CE6">
        <w:rPr>
          <w:rFonts w:ascii="Avenir Next" w:hAnsi="Avenir Next"/>
          <w:sz w:val="18"/>
          <w:szCs w:val="18"/>
        </w:rPr>
        <w:t>38 mm</w:t>
      </w:r>
    </w:p>
    <w:p w14:paraId="23E23331" w14:textId="0D2A2FC8" w:rsidR="003705E3" w:rsidRPr="004669CC" w:rsidRDefault="003705E3" w:rsidP="003705E3">
      <w:pPr>
        <w:autoSpaceDE w:val="0"/>
        <w:autoSpaceDN w:val="0"/>
        <w:adjustRightInd w:val="0"/>
        <w:spacing w:line="276" w:lineRule="auto"/>
        <w:rPr>
          <w:rFonts w:ascii="Avenir Next" w:hAnsi="Avenir Next" w:cs="Antonio-Regular"/>
          <w:b/>
          <w:sz w:val="18"/>
          <w:szCs w:val="18"/>
        </w:rPr>
      </w:pPr>
      <w:r>
        <w:rPr>
          <w:rFonts w:ascii="Avenir Next" w:hAnsi="Avenir Next"/>
          <w:b/>
          <w:sz w:val="18"/>
        </w:rPr>
        <w:t>Material:</w:t>
      </w:r>
      <w:r>
        <w:rPr>
          <w:rFonts w:ascii="Avenir Next" w:hAnsi="Avenir Next"/>
          <w:sz w:val="18"/>
        </w:rPr>
        <w:t xml:space="preserve"> </w:t>
      </w:r>
      <w:r w:rsidR="00D1401C">
        <w:rPr>
          <w:rFonts w:ascii="Avenir Next" w:hAnsi="Avenir Next"/>
          <w:sz w:val="18"/>
        </w:rPr>
        <w:t>t</w:t>
      </w:r>
      <w:r>
        <w:rPr>
          <w:rFonts w:ascii="Avenir Next" w:hAnsi="Avenir Next"/>
          <w:sz w:val="18"/>
        </w:rPr>
        <w:t xml:space="preserve">itânio </w:t>
      </w:r>
      <w:proofErr w:type="spellStart"/>
      <w:r>
        <w:rPr>
          <w:rFonts w:ascii="Avenir Next" w:hAnsi="Avenir Next"/>
          <w:sz w:val="18"/>
        </w:rPr>
        <w:t>microjateado</w:t>
      </w:r>
      <w:proofErr w:type="spellEnd"/>
      <w:r>
        <w:rPr>
          <w:rFonts w:ascii="Avenir Next" w:hAnsi="Avenir Next"/>
          <w:sz w:val="18"/>
        </w:rPr>
        <w:t xml:space="preserve"> </w:t>
      </w:r>
    </w:p>
    <w:p w14:paraId="37D2962C" w14:textId="5A4B5444" w:rsidR="003705E3" w:rsidRPr="004669CC" w:rsidRDefault="003705E3" w:rsidP="003705E3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b/>
          <w:sz w:val="18"/>
        </w:rPr>
        <w:t>Mostrador:</w:t>
      </w:r>
      <w:r>
        <w:rPr>
          <w:rFonts w:ascii="Avenir Next" w:hAnsi="Avenir Next"/>
          <w:sz w:val="18"/>
        </w:rPr>
        <w:t xml:space="preserve"> </w:t>
      </w:r>
      <w:r w:rsidR="00D1401C">
        <w:rPr>
          <w:rFonts w:ascii="Avenir Next" w:hAnsi="Avenir Next"/>
          <w:sz w:val="18"/>
        </w:rPr>
        <w:t>c</w:t>
      </w:r>
      <w:r>
        <w:rPr>
          <w:rFonts w:ascii="Avenir Next" w:hAnsi="Avenir Next"/>
          <w:sz w:val="18"/>
        </w:rPr>
        <w:t xml:space="preserve">inzento-escuro com segmentos impressos em preto mate e </w:t>
      </w:r>
      <w:proofErr w:type="spellStart"/>
      <w:r>
        <w:rPr>
          <w:rFonts w:ascii="Avenir Next" w:hAnsi="Avenir Next"/>
          <w:sz w:val="18"/>
        </w:rPr>
        <w:t>Super-Luminova</w:t>
      </w:r>
      <w:proofErr w:type="spellEnd"/>
      <w:r>
        <w:rPr>
          <w:rFonts w:ascii="Avenir Next" w:hAnsi="Avenir Next"/>
          <w:sz w:val="18"/>
        </w:rPr>
        <w:br/>
      </w:r>
      <w:r>
        <w:rPr>
          <w:rFonts w:ascii="Avenir Next" w:hAnsi="Avenir Next"/>
          <w:b/>
          <w:bCs/>
          <w:sz w:val="18"/>
        </w:rPr>
        <w:t>Estanqueidade:</w:t>
      </w:r>
      <w:r>
        <w:rPr>
          <w:rFonts w:ascii="Avenir Next" w:hAnsi="Avenir Next"/>
          <w:sz w:val="18"/>
        </w:rPr>
        <w:t xml:space="preserve"> 5 ATM</w:t>
      </w:r>
    </w:p>
    <w:p w14:paraId="24D7F8BE" w14:textId="1F523CB9" w:rsidR="003705E3" w:rsidRPr="004669CC" w:rsidRDefault="003705E3" w:rsidP="003705E3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b/>
          <w:sz w:val="18"/>
          <w:szCs w:val="18"/>
        </w:rPr>
      </w:pPr>
      <w:r>
        <w:rPr>
          <w:rFonts w:ascii="Avenir Next" w:hAnsi="Avenir Next"/>
          <w:b/>
          <w:sz w:val="18"/>
        </w:rPr>
        <w:t>Preço:</w:t>
      </w:r>
      <w:r>
        <w:rPr>
          <w:rFonts w:ascii="Avenir Next" w:hAnsi="Avenir Next"/>
          <w:sz w:val="18"/>
        </w:rPr>
        <w:t xml:space="preserve"> 9900 CHF</w:t>
      </w:r>
      <w:r>
        <w:rPr>
          <w:rFonts w:ascii="Avenir Next" w:hAnsi="Avenir Next"/>
          <w:sz w:val="18"/>
        </w:rPr>
        <w:br/>
      </w:r>
      <w:r>
        <w:rPr>
          <w:rFonts w:ascii="Avenir Next" w:hAnsi="Avenir Next"/>
          <w:b/>
          <w:bCs/>
          <w:sz w:val="18"/>
        </w:rPr>
        <w:t>Índices das horas:</w:t>
      </w:r>
      <w:r>
        <w:rPr>
          <w:rFonts w:ascii="Avenir Next" w:hAnsi="Avenir Next"/>
          <w:sz w:val="18"/>
        </w:rPr>
        <w:t xml:space="preserve"> </w:t>
      </w:r>
      <w:r w:rsidR="00D1401C">
        <w:rPr>
          <w:rFonts w:ascii="Avenir Next" w:hAnsi="Avenir Next"/>
          <w:sz w:val="18"/>
        </w:rPr>
        <w:t>r</w:t>
      </w:r>
      <w:r>
        <w:rPr>
          <w:rFonts w:ascii="Avenir Next" w:hAnsi="Avenir Next"/>
          <w:sz w:val="18"/>
        </w:rPr>
        <w:t xml:space="preserve">evestidos a ródio, facetados e revestidos com </w:t>
      </w:r>
      <w:proofErr w:type="spellStart"/>
      <w:r>
        <w:rPr>
          <w:rFonts w:ascii="Avenir Next" w:hAnsi="Avenir Next"/>
          <w:sz w:val="18"/>
        </w:rPr>
        <w:t>Super-LumiNova®SLN</w:t>
      </w:r>
      <w:proofErr w:type="spellEnd"/>
      <w:r>
        <w:rPr>
          <w:rFonts w:ascii="Avenir Next" w:hAnsi="Avenir Next"/>
          <w:sz w:val="18"/>
        </w:rPr>
        <w:t xml:space="preserve"> C3</w:t>
      </w:r>
      <w:r>
        <w:rPr>
          <w:rFonts w:ascii="Avenir Next" w:hAnsi="Avenir Next"/>
          <w:sz w:val="18"/>
        </w:rPr>
        <w:br/>
      </w:r>
      <w:r>
        <w:rPr>
          <w:rFonts w:ascii="Avenir Next" w:hAnsi="Avenir Next"/>
          <w:b/>
          <w:sz w:val="18"/>
        </w:rPr>
        <w:t>Ponteiros:</w:t>
      </w:r>
      <w:r>
        <w:rPr>
          <w:rFonts w:ascii="Avenir Next" w:hAnsi="Avenir Next"/>
          <w:sz w:val="18"/>
        </w:rPr>
        <w:t xml:space="preserve"> </w:t>
      </w:r>
      <w:r w:rsidR="00D1401C">
        <w:rPr>
          <w:rFonts w:ascii="Avenir Next" w:hAnsi="Avenir Next"/>
          <w:sz w:val="18"/>
        </w:rPr>
        <w:t>r</w:t>
      </w:r>
      <w:r>
        <w:rPr>
          <w:rFonts w:ascii="Avenir Next" w:hAnsi="Avenir Next"/>
          <w:sz w:val="18"/>
        </w:rPr>
        <w:t xml:space="preserve">evestidos a ródio, facetados e revestidos com </w:t>
      </w:r>
      <w:proofErr w:type="spellStart"/>
      <w:r>
        <w:rPr>
          <w:rFonts w:ascii="Avenir Next" w:hAnsi="Avenir Next"/>
          <w:sz w:val="18"/>
        </w:rPr>
        <w:t>Super-LumiNova®SLN</w:t>
      </w:r>
      <w:proofErr w:type="spellEnd"/>
      <w:r>
        <w:rPr>
          <w:rFonts w:ascii="Avenir Next" w:hAnsi="Avenir Next"/>
          <w:sz w:val="18"/>
        </w:rPr>
        <w:t xml:space="preserve"> C3</w:t>
      </w:r>
    </w:p>
    <w:p w14:paraId="0C6E53F0" w14:textId="0D508581" w:rsidR="003705E3" w:rsidRPr="004669CC" w:rsidRDefault="003705E3" w:rsidP="003705E3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b/>
          <w:sz w:val="18"/>
        </w:rPr>
        <w:t>Bracelete e fivela:</w:t>
      </w:r>
      <w:r>
        <w:rPr>
          <w:rFonts w:ascii="Avenir Next" w:hAnsi="Avenir Next"/>
          <w:sz w:val="18"/>
        </w:rPr>
        <w:t xml:space="preserve"> </w:t>
      </w:r>
      <w:r w:rsidR="00D1401C">
        <w:rPr>
          <w:rFonts w:ascii="Avenir Next" w:hAnsi="Avenir Next"/>
          <w:sz w:val="18"/>
        </w:rPr>
        <w:t>i</w:t>
      </w:r>
      <w:r>
        <w:rPr>
          <w:rFonts w:ascii="Avenir Next" w:hAnsi="Avenir Next"/>
          <w:sz w:val="18"/>
        </w:rPr>
        <w:t xml:space="preserve">nclui duas braceletes em tecido, uma em preto mate e outra impregnada de </w:t>
      </w:r>
      <w:proofErr w:type="spellStart"/>
      <w:r>
        <w:rPr>
          <w:rFonts w:ascii="Avenir Next" w:hAnsi="Avenir Next"/>
          <w:sz w:val="18"/>
        </w:rPr>
        <w:t>Luminova</w:t>
      </w:r>
      <w:proofErr w:type="spellEnd"/>
      <w:r>
        <w:rPr>
          <w:rFonts w:ascii="Avenir Next" w:hAnsi="Avenir Next"/>
          <w:sz w:val="18"/>
        </w:rPr>
        <w:t xml:space="preserve"> com efeito "Cordura”. </w:t>
      </w:r>
    </w:p>
    <w:p w14:paraId="7F96D987" w14:textId="77777777" w:rsidR="003705E3" w:rsidRPr="0071427E" w:rsidRDefault="003705E3" w:rsidP="003705E3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</w:p>
    <w:p w14:paraId="51A42C68" w14:textId="2797454A" w:rsidR="00DA6398" w:rsidRPr="0071427E" w:rsidRDefault="00DA6398" w:rsidP="00266B7F">
      <w:pPr>
        <w:rPr>
          <w:rFonts w:ascii="Avenir Next" w:hAnsi="Avenir Next"/>
          <w:sz w:val="20"/>
          <w:szCs w:val="20"/>
        </w:rPr>
      </w:pPr>
      <w:bookmarkStart w:id="1" w:name="_GoBack"/>
      <w:bookmarkEnd w:id="1"/>
    </w:p>
    <w:sectPr w:rsidR="00DA6398" w:rsidRPr="0071427E" w:rsidSect="00614518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23849" w14:textId="77777777" w:rsidR="00002CC2" w:rsidRDefault="00002CC2" w:rsidP="00193968">
      <w:r>
        <w:separator/>
      </w:r>
    </w:p>
  </w:endnote>
  <w:endnote w:type="continuationSeparator" w:id="0">
    <w:p w14:paraId="1AE5650F" w14:textId="77777777" w:rsidR="00002CC2" w:rsidRDefault="00002CC2" w:rsidP="0019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oni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Condensed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B843E" w14:textId="77777777" w:rsidR="00193968" w:rsidRPr="0071427E" w:rsidRDefault="00193968" w:rsidP="00193968">
    <w:pPr>
      <w:pStyle w:val="Pieddepage"/>
      <w:jc w:val="center"/>
      <w:rPr>
        <w:rFonts w:ascii="Avenir Next" w:hAnsi="Avenir Next"/>
        <w:sz w:val="18"/>
        <w:szCs w:val="18"/>
        <w:lang w:val="fr-FR"/>
      </w:rPr>
    </w:pPr>
    <w:r w:rsidRPr="0071427E">
      <w:rPr>
        <w:rFonts w:ascii="Avenir Next" w:hAnsi="Avenir Next"/>
        <w:b/>
        <w:sz w:val="18"/>
        <w:lang w:val="fr-FR"/>
      </w:rPr>
      <w:t>ZENITH</w:t>
    </w:r>
    <w:r w:rsidRPr="0071427E">
      <w:rPr>
        <w:rFonts w:ascii="Avenir Next" w:hAnsi="Avenir Next"/>
        <w:sz w:val="18"/>
        <w:lang w:val="fr-FR"/>
      </w:rPr>
      <w:t xml:space="preserve"> | www.zenith-watches.com | Rue des Billodes 34-36 | CH-2400 Le Locle</w:t>
    </w:r>
  </w:p>
  <w:p w14:paraId="5A43D512" w14:textId="2F8A7A08" w:rsidR="00193968" w:rsidRPr="00193968" w:rsidRDefault="00193968" w:rsidP="00193968">
    <w:pPr>
      <w:pStyle w:val="Pieddepage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/>
        <w:sz w:val="18"/>
      </w:rPr>
      <w:t xml:space="preserve">Departamento de Relações Internacionais com os </w:t>
    </w:r>
    <w:r>
      <w:rPr>
        <w:rFonts w:ascii="Avenir Next" w:hAnsi="Avenir Next"/>
        <w:i/>
        <w:iCs/>
        <w:sz w:val="18"/>
      </w:rPr>
      <w:t>Media</w:t>
    </w:r>
    <w:r>
      <w:rPr>
        <w:rFonts w:ascii="Avenir Next" w:hAnsi="Avenir Next"/>
        <w:sz w:val="18"/>
      </w:rPr>
      <w:t> – E-mail: press@zenith-watches.com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0AC36" w14:textId="77777777" w:rsidR="00002CC2" w:rsidRDefault="00002CC2" w:rsidP="00193968">
      <w:r>
        <w:separator/>
      </w:r>
    </w:p>
  </w:footnote>
  <w:footnote w:type="continuationSeparator" w:id="0">
    <w:p w14:paraId="5873FC7C" w14:textId="77777777" w:rsidR="00002CC2" w:rsidRDefault="00002CC2" w:rsidP="0019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AFFDB" w14:textId="72D06725" w:rsidR="00193968" w:rsidRDefault="00193968" w:rsidP="00193968">
    <w:pPr>
      <w:pStyle w:val="En-tte"/>
      <w:jc w:val="center"/>
    </w:pPr>
    <w:r>
      <w:rPr>
        <w:noProof/>
      </w:rPr>
      <w:drawing>
        <wp:inline distT="0" distB="0" distL="0" distR="0" wp14:anchorId="74D9B465" wp14:editId="5EEA8611">
          <wp:extent cx="1701165" cy="7251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11E483" w14:textId="77777777" w:rsidR="00193968" w:rsidRDefault="00193968" w:rsidP="0019396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E1750"/>
    <w:multiLevelType w:val="hybridMultilevel"/>
    <w:tmpl w:val="D0944278"/>
    <w:lvl w:ilvl="0" w:tplc="76980CC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F0"/>
    <w:rsid w:val="00002CC2"/>
    <w:rsid w:val="00010FEF"/>
    <w:rsid w:val="00050360"/>
    <w:rsid w:val="000C50DF"/>
    <w:rsid w:val="0018469A"/>
    <w:rsid w:val="00193968"/>
    <w:rsid w:val="00266B7F"/>
    <w:rsid w:val="002B1271"/>
    <w:rsid w:val="00321CE6"/>
    <w:rsid w:val="003705E3"/>
    <w:rsid w:val="003C09C0"/>
    <w:rsid w:val="004A7DF1"/>
    <w:rsid w:val="004F1718"/>
    <w:rsid w:val="00527C1E"/>
    <w:rsid w:val="00614518"/>
    <w:rsid w:val="007123E1"/>
    <w:rsid w:val="0071427E"/>
    <w:rsid w:val="00756075"/>
    <w:rsid w:val="007D1B36"/>
    <w:rsid w:val="007E6D53"/>
    <w:rsid w:val="008746ED"/>
    <w:rsid w:val="008B1FC9"/>
    <w:rsid w:val="008C00A0"/>
    <w:rsid w:val="008C454F"/>
    <w:rsid w:val="008F404F"/>
    <w:rsid w:val="009A65F0"/>
    <w:rsid w:val="00AE73B7"/>
    <w:rsid w:val="00C12064"/>
    <w:rsid w:val="00C775B3"/>
    <w:rsid w:val="00D1401C"/>
    <w:rsid w:val="00D27D98"/>
    <w:rsid w:val="00D416C4"/>
    <w:rsid w:val="00D56ADC"/>
    <w:rsid w:val="00DA6398"/>
    <w:rsid w:val="00E00969"/>
    <w:rsid w:val="00E53924"/>
    <w:rsid w:val="00E608FE"/>
    <w:rsid w:val="00E8766A"/>
    <w:rsid w:val="00F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B750"/>
  <w15:chartTrackingRefBased/>
  <w15:docId w15:val="{6829A511-8ED2-8F42-AB16-BBE5A079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E539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5392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53924"/>
    <w:rPr>
      <w:sz w:val="20"/>
      <w:szCs w:val="20"/>
      <w:lang w:val="pt-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39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3924"/>
    <w:rPr>
      <w:b/>
      <w:bCs/>
      <w:sz w:val="20"/>
      <w:szCs w:val="20"/>
      <w:lang w:val="pt-PT"/>
    </w:rPr>
  </w:style>
  <w:style w:type="paragraph" w:styleId="Paragraphedeliste">
    <w:name w:val="List Paragraph"/>
    <w:basedOn w:val="Normal"/>
    <w:uiPriority w:val="34"/>
    <w:qFormat/>
    <w:rsid w:val="00193968"/>
    <w:pPr>
      <w:ind w:left="720"/>
    </w:pPr>
    <w:rPr>
      <w:rFonts w:ascii="Calibri" w:hAnsi="Calibri" w:cs="Calibr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1939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3968"/>
    <w:rPr>
      <w:lang w:val="pt-PT"/>
    </w:rPr>
  </w:style>
  <w:style w:type="paragraph" w:styleId="Pieddepage">
    <w:name w:val="footer"/>
    <w:basedOn w:val="Normal"/>
    <w:link w:val="PieddepageCar"/>
    <w:uiPriority w:val="99"/>
    <w:unhideWhenUsed/>
    <w:rsid w:val="001939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3968"/>
    <w:rPr>
      <w:lang w:val="pt-PT"/>
    </w:rPr>
  </w:style>
  <w:style w:type="character" w:styleId="Lienhypertexte">
    <w:name w:val="Hyperlink"/>
    <w:rsid w:val="00193968"/>
    <w:rPr>
      <w:u w:val="single"/>
    </w:rPr>
  </w:style>
  <w:style w:type="paragraph" w:styleId="Rvision">
    <w:name w:val="Revision"/>
    <w:hidden/>
    <w:uiPriority w:val="99"/>
    <w:semiHidden/>
    <w:rsid w:val="00C7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855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Xian Su</dc:creator>
  <cp:keywords/>
  <dc:description/>
  <cp:lastModifiedBy>Sergio CUNHA</cp:lastModifiedBy>
  <cp:revision>8</cp:revision>
  <dcterms:created xsi:type="dcterms:W3CDTF">2021-11-05T08:23:00Z</dcterms:created>
  <dcterms:modified xsi:type="dcterms:W3CDTF">2021-11-08T15:38:00Z</dcterms:modified>
</cp:coreProperties>
</file>