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5B2E8" w14:textId="41D3F758" w:rsidR="00143E12" w:rsidRPr="00061FB1" w:rsidRDefault="000D17F2" w:rsidP="00061FB1">
      <w:pPr>
        <w:jc w:val="center"/>
        <w:rPr>
          <w:b/>
          <w:bCs/>
          <w:rFonts w:ascii="Avenir Next" w:hAnsi="Avenir Next"/>
        </w:rPr>
      </w:pPr>
      <w:r>
        <w:rPr>
          <w:b/>
          <w:rFonts w:ascii="Avenir Next" w:hAnsi="Avenir Next"/>
        </w:rPr>
        <w:t xml:space="preserve">LUCE, COLORE E VELOCITÀ</w:t>
      </w:r>
      <w:r>
        <w:rPr>
          <w:b/>
          <w:rFonts w:ascii="Avenir Next" w:hAnsi="Avenir Next"/>
        </w:rPr>
        <w:t xml:space="preserve"> </w:t>
      </w:r>
      <w:r>
        <w:rPr>
          <w:b/>
          <w:rFonts w:ascii="Avenir Next" w:hAnsi="Avenir Next"/>
        </w:rPr>
        <w:t xml:space="preserve">UN’ESPRESSIONE CROMATICA E BRILLANTE DEL CRONOGRAFO AD ALTA FREQUENZA NEL DEFY 21 CHROMA</w:t>
      </w:r>
    </w:p>
    <w:p w14:paraId="1F7EB83E" w14:textId="77777777" w:rsidR="00061FB1" w:rsidRDefault="00061FB1" w:rsidP="00061FB1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25F884C4" w14:textId="62B509EB" w:rsidR="00193CD8" w:rsidRPr="00061FB1" w:rsidRDefault="00D50EC1" w:rsidP="00061FB1">
      <w:pPr>
        <w:jc w:val="both"/>
        <w:rPr>
          <w:sz w:val="20"/>
          <w:szCs w:val="20"/>
          <w:rFonts w:ascii="Avenir Next" w:hAnsi="Avenir Next"/>
        </w:rPr>
      </w:pPr>
      <w:r>
        <w:rPr>
          <w:sz w:val="20"/>
          <w:rFonts w:ascii="Avenir Next" w:hAnsi="Avenir Next"/>
        </w:rPr>
        <w:t xml:space="preserve">Grazie alla collezione DEFY, la linea Zenith più innovativa e all’avanguardia, la Manifattura ha acquisito la competenza unica di giocare con i colori in modo inedito.</w:t>
      </w:r>
      <w:r>
        <w:rPr>
          <w:sz w:val="20"/>
          <w:rFonts w:ascii="Avenir Next" w:hAnsi="Avenir Next"/>
        </w:rPr>
        <w:t xml:space="preserve"> </w:t>
      </w:r>
      <w:r>
        <w:rPr>
          <w:sz w:val="20"/>
          <w:rFonts w:ascii="Avenir Next" w:hAnsi="Avenir Next"/>
        </w:rPr>
        <w:t xml:space="preserve">Che sia negli splendidi esemplari tempestati di pietre preziose, nella gamma DEFY 21 Ultra dai movimenti altamente cromatici o nelle varie collaborazioni artistiche, l’immaginazione è l’unico limite quando si combinano la cronometria ad alta frequenza e le frequenze della luce e del colore.</w:t>
      </w:r>
      <w:r>
        <w:rPr>
          <w:sz w:val="20"/>
          <w:rFonts w:ascii="Avenir Next" w:hAnsi="Avenir Next"/>
        </w:rPr>
        <w:t xml:space="preserve"> </w:t>
      </w:r>
      <w:r>
        <w:rPr>
          <w:sz w:val="20"/>
          <w:rFonts w:ascii="Avenir Next" w:hAnsi="Avenir Next"/>
        </w:rPr>
        <w:t xml:space="preserve">Con il nuovo </w:t>
      </w:r>
      <w:r>
        <w:rPr>
          <w:sz w:val="20"/>
          <w:b/>
          <w:rFonts w:ascii="Avenir Next" w:hAnsi="Avenir Next"/>
        </w:rPr>
        <w:t xml:space="preserve">DEFY 21 Chroma</w:t>
      </w:r>
      <w:r>
        <w:rPr>
          <w:sz w:val="20"/>
          <w:rFonts w:ascii="Avenir Next" w:hAnsi="Avenir Next"/>
        </w:rPr>
        <w:t xml:space="preserve">, la Manifattura esprime ancora una volta questo concetto nella sua forma più pura e luminosa.</w:t>
      </w:r>
    </w:p>
    <w:p w14:paraId="7AA444A4" w14:textId="77777777" w:rsidR="00193CD8" w:rsidRPr="00061FB1" w:rsidRDefault="00193CD8" w:rsidP="00061FB1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64130DFC" w14:textId="6E7BF3E8" w:rsidR="00193CD8" w:rsidRPr="00061FB1" w:rsidRDefault="00193CD8" w:rsidP="00061FB1">
      <w:pPr>
        <w:jc w:val="both"/>
        <w:rPr>
          <w:sz w:val="20"/>
          <w:szCs w:val="20"/>
          <w:rFonts w:ascii="Avenir Next" w:hAnsi="Avenir Next"/>
        </w:rPr>
      </w:pPr>
      <w:r>
        <w:rPr>
          <w:sz w:val="20"/>
          <w:rFonts w:ascii="Avenir Next" w:hAnsi="Avenir Next"/>
        </w:rPr>
        <w:t xml:space="preserve">Dato che il bianco non è un colore ma una combinazione di tutti i colori nello spettro della luce visibile, è stata una naturale conseguenza realizzare la cassa del </w:t>
      </w:r>
      <w:r>
        <w:rPr>
          <w:sz w:val="20"/>
          <w:b/>
          <w:rFonts w:ascii="Avenir Next" w:hAnsi="Avenir Next"/>
        </w:rPr>
        <w:t xml:space="preserve">DEFY 21 Chroma</w:t>
      </w:r>
      <w:r>
        <w:rPr>
          <w:sz w:val="20"/>
          <w:rFonts w:ascii="Avenir Next" w:hAnsi="Avenir Next"/>
        </w:rPr>
        <w:t xml:space="preserve"> in ceramica bianca con finitura opaca per creare il contrasto perfetto e accentuarne i colori all’interno.</w:t>
      </w:r>
      <w:r>
        <w:rPr>
          <w:sz w:val="20"/>
          <w:rFonts w:ascii="Avenir Next" w:hAnsi="Avenir Next"/>
        </w:rPr>
        <w:t xml:space="preserve"> </w:t>
      </w:r>
      <w:r>
        <w:rPr>
          <w:sz w:val="20"/>
          <w:rFonts w:ascii="Avenir Next" w:hAnsi="Avenir Next"/>
        </w:rPr>
        <w:t xml:space="preserve">Il vetro zaffiro lascia intravedere un arcobaleno riflesso che si estende sul quadrante aperto e sul movimento, creando una perfetta sfumatura con tutti i colori dello spettro, a partire dal rosso a ore 12 e passando in senso orario attraverso l’arancione, il giallo, il verde, il blu, il viola e il rosa.</w:t>
      </w:r>
      <w:r>
        <w:rPr>
          <w:sz w:val="20"/>
          <w:rFonts w:ascii="Avenir Next" w:hAnsi="Avenir Next"/>
        </w:rPr>
        <w:t xml:space="preserve"> </w:t>
      </w:r>
      <w:r>
        <w:rPr>
          <w:sz w:val="20"/>
          <w:rFonts w:ascii="Avenir Next" w:hAnsi="Avenir Next"/>
        </w:rPr>
        <w:t xml:space="preserve">I colori, meticolosamente applicati sugli indici e sulla lunetta con precisione di lettura al 1/100 di secondo, vanno oltre il quadrante e la cassa: anche il rivestimento in caucciù della corona e le impunture sul cinturino in caucciù bianco effetto “Cordura” replicano la disposizione dei colori sul quadrante.</w:t>
      </w:r>
      <w:r>
        <w:rPr>
          <w:sz w:val="20"/>
          <w:rFonts w:ascii="Avenir Next" w:hAnsi="Avenir Next"/>
        </w:rPr>
        <w:t xml:space="preserve"> </w:t>
      </w:r>
      <w:r>
        <w:rPr>
          <w:sz w:val="20"/>
          <w:rFonts w:ascii="Avenir Next" w:hAnsi="Avenir Next"/>
        </w:rPr>
        <w:t xml:space="preserve">Lo stesso accade per le lancette dei contatori, ognuna caratterizzata da una punta di un colore diverso.</w:t>
      </w:r>
    </w:p>
    <w:p w14:paraId="6C828BFE" w14:textId="602A463E" w:rsidR="00193CD8" w:rsidRPr="00061FB1" w:rsidRDefault="00193CD8" w:rsidP="00061FB1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50D5B37B" w14:textId="17034D0C" w:rsidR="00912ED6" w:rsidRPr="00061FB1" w:rsidRDefault="00465AB3" w:rsidP="00061FB1">
      <w:pPr>
        <w:jc w:val="both"/>
        <w:rPr>
          <w:sz w:val="20"/>
          <w:szCs w:val="20"/>
          <w:rFonts w:ascii="Avenir Next" w:hAnsi="Avenir Next"/>
        </w:rPr>
      </w:pPr>
      <w:r>
        <w:rPr>
          <w:sz w:val="20"/>
          <w:rFonts w:ascii="Avenir Next" w:hAnsi="Avenir Next"/>
        </w:rPr>
        <w:t xml:space="preserve">Il quadrante aperto con vista sull’ingegnoso movimento con precisione al 1/100 di secondo presenta contatori cronografici bianchi in rilievo abbinati alla cassa, sotto la quale appare il movimento sapientemente decorato.</w:t>
      </w:r>
      <w:r>
        <w:rPr>
          <w:sz w:val="20"/>
          <w:rFonts w:ascii="Avenir Next" w:hAnsi="Avenir Next"/>
        </w:rPr>
        <w:t xml:space="preserve"> </w:t>
      </w:r>
      <w:r>
        <w:rPr>
          <w:sz w:val="20"/>
          <w:rFonts w:ascii="Avenir Next" w:hAnsi="Avenir Next"/>
        </w:rPr>
        <w:t xml:space="preserve">Ogni ponte è rifinito in un diverso colore metallizzato, sempre seguendo le sfumature degli indici sul quadrante.</w:t>
      </w:r>
      <w:r>
        <w:rPr>
          <w:sz w:val="20"/>
          <w:rFonts w:ascii="Avenir Next" w:hAnsi="Avenir Next"/>
        </w:rPr>
        <w:t xml:space="preserve"> </w:t>
      </w:r>
    </w:p>
    <w:p w14:paraId="31A1E8F7" w14:textId="77777777" w:rsidR="00912ED6" w:rsidRPr="00061FB1" w:rsidRDefault="00912ED6" w:rsidP="00061FB1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5416D5E8" w14:textId="54A1CF42" w:rsidR="00193CD8" w:rsidRPr="00061FB1" w:rsidRDefault="00465AB3" w:rsidP="00061FB1">
      <w:pPr>
        <w:jc w:val="both"/>
        <w:rPr>
          <w:sz w:val="20"/>
          <w:szCs w:val="20"/>
          <w:rFonts w:ascii="Avenir Next" w:hAnsi="Avenir Next"/>
        </w:rPr>
      </w:pPr>
      <w:r>
        <w:rPr>
          <w:sz w:val="20"/>
          <w:rFonts w:ascii="Avenir Next" w:hAnsi="Avenir Next"/>
        </w:rPr>
        <w:t xml:space="preserve">Attraverso il fondello in vetro zaffiro è possibile ammirare il singolare cronografo automatico ad alta frequenza El Primero 21 con precisione al 1/100 di secondo: il meglio delle prestazioni e della precisione, dotato di due organi regolatori e treni degli ingranaggi indipendenti per il cronometraggio e il cronografo, che operano rispettivamente a una frequenza di 5 Hz (36.000 A/ora) e 50 Hz (360.000 A/ora).</w:t>
      </w:r>
      <w:r>
        <w:rPr>
          <w:sz w:val="20"/>
          <w:rFonts w:ascii="Avenir Next" w:hAnsi="Avenir Next"/>
        </w:rPr>
        <w:t xml:space="preserve"> </w:t>
      </w:r>
    </w:p>
    <w:p w14:paraId="3569133D" w14:textId="77777777" w:rsidR="00193CD8" w:rsidRPr="00061FB1" w:rsidRDefault="00193CD8" w:rsidP="00061FB1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7044B77C" w14:textId="02E3B62C" w:rsidR="00D66B2D" w:rsidRDefault="00CB6498" w:rsidP="00061FB1">
      <w:pPr>
        <w:jc w:val="both"/>
        <w:rPr>
          <w:color w:val="000000" w:themeColor="text1"/>
          <w:sz w:val="20"/>
          <w:szCs w:val="20"/>
          <w:rFonts w:ascii="Avenir Next" w:hAnsi="Avenir Next"/>
        </w:rPr>
      </w:pPr>
      <w:r>
        <w:rPr>
          <w:sz w:val="20"/>
          <w:rFonts w:ascii="Avenir Next" w:hAnsi="Avenir Next"/>
        </w:rPr>
        <w:t xml:space="preserve">In edizione limitata a 200 esemplari e disponibile presso le boutique Zenith e i rivenditori autorizzati di tutto il mondo, il </w:t>
      </w:r>
      <w:r>
        <w:rPr>
          <w:sz w:val="20"/>
          <w:b/>
          <w:rFonts w:ascii="Avenir Next" w:hAnsi="Avenir Next"/>
        </w:rPr>
        <w:t xml:space="preserve">DEFY 21 Chroma</w:t>
      </w:r>
      <w:r>
        <w:rPr>
          <w:sz w:val="20"/>
          <w:rFonts w:ascii="Avenir Next" w:hAnsi="Avenir Next"/>
        </w:rPr>
        <w:t xml:space="preserve"> sublima la maestria della Manifattura nella creazione del movimento cronografico automatico ad alta frequenza con precisione al 1/100 di secondo, declinandolo in una vivace palette di colori mai vista prima in un cronografo ad alte prestazioni senza eguali.</w:t>
      </w:r>
    </w:p>
    <w:p w14:paraId="74D05FA4" w14:textId="77777777" w:rsidR="00D66B2D" w:rsidRDefault="00D66B2D">
      <w:pPr>
        <w:rPr>
          <w:color w:val="000000" w:themeColor="text1"/>
          <w:sz w:val="20"/>
          <w:szCs w:val="20"/>
          <w:rFonts w:ascii="Avenir Next" w:hAnsi="Avenir Next"/>
        </w:rPr>
      </w:pPr>
      <w:r>
        <w:br w:type="page"/>
      </w:r>
    </w:p>
    <w:p w14:paraId="78F2167B" w14:textId="77777777" w:rsidR="00D66B2D" w:rsidRPr="00C974BE" w:rsidRDefault="00D66B2D" w:rsidP="00D66B2D">
      <w:pPr>
        <w:spacing w:line="276" w:lineRule="auto"/>
        <w:jc w:val="both"/>
        <w:rPr>
          <w:b/>
          <w:bCs/>
          <w:sz w:val="20"/>
          <w:szCs w:val="20"/>
          <w:rFonts w:ascii="Avenir Next" w:hAnsi="Avenir Next"/>
        </w:rPr>
      </w:pPr>
      <w:r>
        <w:rPr>
          <w:b/>
          <w:sz w:val="20"/>
          <w:rFonts w:ascii="Avenir Next" w:hAnsi="Avenir Next"/>
        </w:rPr>
        <w:t xml:space="preserve">ZENITH:</w:t>
      </w:r>
      <w:r>
        <w:rPr>
          <w:b/>
          <w:sz w:val="20"/>
          <w:rFonts w:ascii="Avenir Next" w:hAnsi="Avenir Next"/>
        </w:rPr>
        <w:t xml:space="preserve"> </w:t>
      </w:r>
      <w:r>
        <w:rPr>
          <w:b/>
          <w:sz w:val="20"/>
          <w:rFonts w:ascii="Avenir Next" w:hAnsi="Avenir Next"/>
        </w:rPr>
        <w:t xml:space="preserve">È TEMPO DI PUNTARE ALLE STELLE.</w:t>
      </w:r>
    </w:p>
    <w:p w14:paraId="7A555FD8" w14:textId="77777777" w:rsidR="00D66B2D" w:rsidRPr="00C974BE" w:rsidRDefault="00D66B2D" w:rsidP="00D66B2D">
      <w:pPr>
        <w:jc w:val="both"/>
        <w:rPr>
          <w:rFonts w:ascii="Avenir Next" w:hAnsi="Avenir Next"/>
          <w:sz w:val="20"/>
          <w:szCs w:val="20"/>
          <w:lang w:val="en-US"/>
        </w:rPr>
      </w:pPr>
    </w:p>
    <w:p w14:paraId="384AE8B7" w14:textId="77777777" w:rsidR="00D66B2D" w:rsidRPr="00C974BE" w:rsidRDefault="00D66B2D" w:rsidP="00D66B2D">
      <w:pPr>
        <w:jc w:val="both"/>
        <w:rPr>
          <w:sz w:val="20"/>
          <w:szCs w:val="20"/>
          <w:rFonts w:ascii="Avenir Next" w:hAnsi="Avenir Next"/>
        </w:rPr>
      </w:pPr>
      <w:r>
        <w:rPr>
          <w:sz w:val="20"/>
          <w:rFonts w:ascii="Avenir Next" w:hAnsi="Avenir Next"/>
        </w:rPr>
        <w:t xml:space="preserve">Zenith nasce per ispirare ogni individuo a seguire i propri sogni e renderli realtà, anche contro ogni previsione.</w:t>
      </w:r>
      <w:r>
        <w:rPr>
          <w:sz w:val="20"/>
          <w:rFonts w:ascii="Avenir Next" w:hAnsi="Avenir Next"/>
        </w:rPr>
        <w:t xml:space="preserve"> </w:t>
      </w:r>
      <w:r>
        <w:rPr>
          <w:sz w:val="20"/>
          <w:rFonts w:ascii="Avenir Next" w:hAnsi="Avenir Next"/>
        </w:rPr>
        <w:t xml:space="preserve">Sin dalla fondazione nel 1865, Zenith si è affermata come la prima Manifattura nell’accezione moderna del termine e i suoi orologi hanno sempre accompagnato figure straordinarie con grandi sogni che miravano all’impossibile, da Louis Blériot con la sua traversata aerea del Canale della Manica fino a Felix Baumgartner con il suo record mondiale di salto dalla stratosfera.</w:t>
      </w:r>
      <w:r>
        <w:rPr>
          <w:sz w:val="20"/>
          <w:rFonts w:ascii="Avenir Next" w:hAnsi="Avenir Next"/>
        </w:rPr>
        <w:t xml:space="preserve"> </w:t>
      </w:r>
      <w:r>
        <w:rPr>
          <w:sz w:val="20"/>
          <w:rFonts w:ascii="Avenir Next" w:hAnsi="Avenir Next"/>
        </w:rPr>
        <w:t xml:space="preserve">Zenith punta inoltre i riflettori su grandi donne, visionarie e rivoluzionarie; donne del passato e della contemporaneità, a cui la piattaforma DREAMHERS dona uno spazio di condivisione, ispirando altre donne a lottare per i propri sogni.</w:t>
      </w:r>
    </w:p>
    <w:p w14:paraId="2CCE8913" w14:textId="77777777" w:rsidR="00D66B2D" w:rsidRPr="00C974BE" w:rsidRDefault="00D66B2D" w:rsidP="00D66B2D">
      <w:pPr>
        <w:jc w:val="both"/>
        <w:rPr>
          <w:rFonts w:ascii="Avenir Next" w:hAnsi="Avenir Next"/>
          <w:sz w:val="20"/>
          <w:szCs w:val="20"/>
          <w:lang w:val="en-US"/>
        </w:rPr>
      </w:pPr>
    </w:p>
    <w:p w14:paraId="0A6D7A84" w14:textId="77777777" w:rsidR="00D66B2D" w:rsidRPr="00C974BE" w:rsidRDefault="00D66B2D" w:rsidP="00D66B2D">
      <w:pPr>
        <w:jc w:val="both"/>
        <w:rPr>
          <w:sz w:val="22"/>
          <w:szCs w:val="22"/>
        </w:rPr>
      </w:pPr>
      <w:r>
        <w:rPr>
          <w:sz w:val="20"/>
          <w:rFonts w:ascii="Avenir Next" w:hAnsi="Avenir Next"/>
        </w:rPr>
        <w:t xml:space="preserve">Per tutti i suoi esemplari, Zenith utilizza esclusivamente movimenti sviluppati e prodotti dalla Manifattura.</w:t>
      </w:r>
      <w:r>
        <w:rPr>
          <w:sz w:val="20"/>
          <w:rFonts w:ascii="Avenir Next" w:hAnsi="Avenir Next"/>
        </w:rPr>
        <w:t xml:space="preserve"> </w:t>
      </w:r>
      <w:r>
        <w:rPr>
          <w:sz w:val="20"/>
          <w:rFonts w:ascii="Avenir Next" w:hAnsi="Avenir Next"/>
        </w:rPr>
        <w:t xml:space="preserve">Fin dalla creazione di El Primero nel 1969, il primo calibro cronografico automatico mai creato, Zenith ha dato vita a complicazioni sempre più precise, in grado di garantire una misurazione del tempo al 1/10 di secondo con le ultime linee Chronomaster, e addirittura al 1/100 di secondo con la collezione DEFY.</w:t>
      </w:r>
      <w:r>
        <w:rPr>
          <w:sz w:val="20"/>
          <w:rFonts w:ascii="Avenir Next" w:hAnsi="Avenir Next"/>
        </w:rPr>
        <w:t xml:space="preserve"> </w:t>
      </w:r>
      <w:r>
        <w:rPr>
          <w:sz w:val="20"/>
          <w:rFonts w:ascii="Avenir Next" w:hAnsi="Avenir Next"/>
        </w:rPr>
        <w:t xml:space="preserve">Zenith ha saputo dare forma al futuro dell’orologeria svizzera fin dal 1865, sostenendo tutti coloro che hanno osato – e osano tuttora – sfidare se stessi e superare le barriere.</w:t>
      </w:r>
      <w:r>
        <w:rPr>
          <w:sz w:val="20"/>
          <w:rFonts w:ascii="Avenir Next" w:hAnsi="Avenir Next"/>
        </w:rPr>
        <w:t xml:space="preserve"> </w:t>
      </w:r>
      <w:r>
        <w:rPr>
          <w:sz w:val="20"/>
          <w:rFonts w:ascii="Avenir Next" w:hAnsi="Avenir Next"/>
        </w:rPr>
        <w:t xml:space="preserve">È tempo di puntare alle stelle!</w:t>
      </w:r>
    </w:p>
    <w:p w14:paraId="390EABDB" w14:textId="4364F446" w:rsidR="006557CE" w:rsidRDefault="006557CE">
      <w:pPr>
        <w:rPr>
          <w:sz w:val="20"/>
          <w:szCs w:val="20"/>
          <w:rFonts w:ascii="Avenir Next" w:hAnsi="Avenir Next"/>
        </w:rPr>
      </w:pPr>
      <w:r>
        <w:br w:type="page"/>
      </w:r>
    </w:p>
    <w:p w14:paraId="66BE24ED" w14:textId="77777777" w:rsidR="006557CE" w:rsidRDefault="006557CE" w:rsidP="006557CE">
      <w:pPr>
        <w:rPr>
          <w:rFonts w:ascii="Avenir Next" w:hAnsi="Avenir Next"/>
          <w:lang w:val="en-US"/>
        </w:rPr>
      </w:pPr>
    </w:p>
    <w:p w14:paraId="279B9634" w14:textId="68418EC0" w:rsidR="006557CE" w:rsidRPr="000F6411" w:rsidRDefault="006557CE" w:rsidP="006557CE">
      <w:pPr>
        <w:jc w:val="both"/>
        <w:rPr>
          <w:b/>
          <w:szCs w:val="20"/>
          <w:rFonts w:ascii="Avenir Next" w:hAnsi="Avenir Next" w:cstheme="majorHAnsi"/>
        </w:rPr>
      </w:pPr>
      <w:r>
        <w:rPr>
          <w:b/>
          <w:rFonts w:ascii="Avenir Next" w:hAnsi="Avenir Next"/>
        </w:rPr>
        <w:t xml:space="preserve">DEFY 21 CHROMA</w:t>
      </w:r>
    </w:p>
    <w:p w14:paraId="16DE1745" w14:textId="68C70F40" w:rsidR="006557CE" w:rsidRPr="000F6411" w:rsidRDefault="006557CE" w:rsidP="006557CE">
      <w:pPr>
        <w:jc w:val="both"/>
        <w:rPr>
          <w:sz w:val="18"/>
          <w:szCs w:val="18"/>
          <w:rFonts w:ascii="Avenir Next" w:hAnsi="Avenir Next" w:cs="OpenSans-CondensedLight"/>
        </w:rPr>
      </w:pPr>
      <w:r>
        <w:rPr>
          <w:sz w:val="18"/>
          <w:rFonts w:ascii="Avenir Next" w:hAnsi="Avenir Next"/>
        </w:rPr>
        <w:t xml:space="preserve">Referenza: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49.9010.9004/01.R947</w:t>
      </w:r>
    </w:p>
    <w:p w14:paraId="612F6564" w14:textId="360E48C6" w:rsidR="006557CE" w:rsidRPr="000F6411" w:rsidRDefault="006557CE" w:rsidP="006557CE">
      <w:pPr>
        <w:jc w:val="both"/>
        <w:rPr>
          <w:sz w:val="16"/>
          <w:szCs w:val="36"/>
          <w:rFonts w:ascii="Avenir Next" w:hAnsi="Avenir Next" w:cs="Arial"/>
        </w:rPr>
      </w:pPr>
      <w:r>
        <w:rPr>
          <w:b/>
          <w:rFonts w:ascii="Avenir Next" w:hAnsi="Avenir Next"/>
        </w:rPr>
        <w:drawing>
          <wp:anchor distT="0" distB="0" distL="114300" distR="114300" simplePos="0" relativeHeight="251658240" behindDoc="1" locked="0" layoutInCell="1" allowOverlap="1" wp14:anchorId="27D2A90B" wp14:editId="5D0A926B">
            <wp:simplePos x="0" y="0"/>
            <wp:positionH relativeFrom="page">
              <wp:align>right</wp:align>
            </wp:positionH>
            <wp:positionV relativeFrom="paragraph">
              <wp:posOffset>144319</wp:posOffset>
            </wp:positionV>
            <wp:extent cx="2379980" cy="3813175"/>
            <wp:effectExtent l="0" t="0" r="1270" b="0"/>
            <wp:wrapTight wrapText="bothSides">
              <wp:wrapPolygon edited="0">
                <wp:start x="4841" y="0"/>
                <wp:lineTo x="4149" y="3453"/>
                <wp:lineTo x="692" y="8633"/>
                <wp:lineTo x="519" y="10359"/>
                <wp:lineTo x="1037" y="12086"/>
                <wp:lineTo x="4149" y="17266"/>
                <wp:lineTo x="5187" y="21474"/>
                <wp:lineTo x="15042" y="21474"/>
                <wp:lineTo x="15906" y="17266"/>
                <wp:lineTo x="17289" y="15539"/>
                <wp:lineTo x="19537" y="14028"/>
                <wp:lineTo x="20055" y="12733"/>
                <wp:lineTo x="19364" y="12086"/>
                <wp:lineTo x="21439" y="11115"/>
                <wp:lineTo x="21439" y="9388"/>
                <wp:lineTo x="20055" y="8633"/>
                <wp:lineTo x="20055" y="7446"/>
                <wp:lineTo x="19883" y="6798"/>
                <wp:lineTo x="18672" y="5827"/>
                <wp:lineTo x="17289" y="5180"/>
                <wp:lineTo x="15906" y="3453"/>
                <wp:lineTo x="15215" y="0"/>
                <wp:lineTo x="4841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10E9D9" w14:textId="0317CA96" w:rsidR="006557CE" w:rsidRDefault="006557CE" w:rsidP="006557CE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bookmarkStart w:id="0" w:name="_Hlk29295538"/>
      <w:r>
        <w:rPr>
          <w:sz w:val="18"/>
          <w:b/>
          <w:rFonts w:ascii="Avenir Next" w:hAnsi="Avenir Next"/>
        </w:rPr>
        <w:t xml:space="preserve">Punti chiave: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Movimento cronografico con precisione di lettura al 1/100 di secondo.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Ritmo dinamico esclusivo di una rotazione al secondo per la lancetta del cronografo, 1 scappamento per l’orologio (36.000 A/ora - 5 Hz); 1 scappamento per il cronografo (360.000 A/ora - 50Hz).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Cronometro certificato.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Edizione limitata di 200 esemplari.</w:t>
      </w:r>
      <w:r>
        <w:rPr>
          <w:sz w:val="18"/>
          <w:rFonts w:ascii="Avenir Next" w:hAnsi="Avenir Next"/>
        </w:rPr>
        <w:t xml:space="preserve"> </w:t>
      </w:r>
    </w:p>
    <w:p w14:paraId="72672EFB" w14:textId="1A2BDED9" w:rsidR="006557CE" w:rsidRPr="000F6411" w:rsidRDefault="006557CE" w:rsidP="006557CE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Movimento: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El Primero 9004 automatico</w:t>
      </w:r>
      <w:r>
        <w:rPr>
          <w:sz w:val="18"/>
          <w:rFonts w:ascii="Avenir Next" w:hAnsi="Avenir Next"/>
        </w:rPr>
        <w:t xml:space="preserve"> </w:t>
      </w:r>
    </w:p>
    <w:p w14:paraId="7B82534F" w14:textId="77777777" w:rsidR="006557CE" w:rsidRPr="000F6411" w:rsidRDefault="006557CE" w:rsidP="006557CE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Frequenza</w:t>
      </w:r>
      <w:r>
        <w:rPr>
          <w:sz w:val="18"/>
          <w:rFonts w:ascii="Avenir Next" w:hAnsi="Avenir Next"/>
        </w:rPr>
        <w:t xml:space="preserve"> 36.000 A/ora (5 Hz)</w:t>
      </w:r>
      <w:r>
        <w:t xml:space="preserve"> </w:t>
      </w:r>
    </w:p>
    <w:p w14:paraId="51C2EEEA" w14:textId="77777777" w:rsidR="006557CE" w:rsidRPr="000F6411" w:rsidRDefault="006557CE" w:rsidP="006557CE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bCs/>
          <w:rFonts w:ascii="Avenir Next" w:hAnsi="Avenir Next"/>
        </w:rPr>
        <w:t xml:space="preserve">Riserva di carica</w:t>
      </w:r>
      <w:r>
        <w:rPr>
          <w:sz w:val="18"/>
          <w:rFonts w:ascii="Avenir Next" w:hAnsi="Avenir Next"/>
        </w:rPr>
        <w:t xml:space="preserve"> minimo 50 ore</w:t>
      </w:r>
    </w:p>
    <w:p w14:paraId="3E547288" w14:textId="59C397C8" w:rsidR="006557CE" w:rsidRPr="00E278C5" w:rsidRDefault="006557CE" w:rsidP="006557CE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Funzioni: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Funzioni cronografiche con precisione di lettura al 1/100 di secondo.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Indicazione della riserva di carica del cronografo a ore 12.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Ore e minuti al centro.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Piccoli secondi a ore 9, cronografo centrale, contatore dei 30 minuti a ore 3, contatore dei 60 secondi a ore 6</w:t>
      </w:r>
    </w:p>
    <w:p w14:paraId="4F8A827D" w14:textId="77777777" w:rsidR="006557CE" w:rsidRPr="006557CE" w:rsidRDefault="006557CE" w:rsidP="006557CE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Finiture:</w:t>
      </w:r>
      <w:r>
        <w:rPr>
          <w:sz w:val="18"/>
          <w:rFonts w:ascii="Avenir Next" w:hAnsi="Avenir Next"/>
        </w:rPr>
        <w:t xml:space="preserve">  </w:t>
      </w:r>
      <w:r>
        <w:rPr>
          <w:sz w:val="18"/>
          <w:rFonts w:ascii="Avenir Next" w:hAnsi="Avenir Next"/>
        </w:rPr>
        <w:t xml:space="preserve">Ponti rivestiti in PVD “arcobaleno” + Speciale massa oscillante blu con finitura satinata</w:t>
      </w:r>
      <w:r>
        <w:rPr>
          <w:sz w:val="18"/>
          <w:rFonts w:ascii="Avenir Next" w:hAnsi="Avenir Next"/>
        </w:rPr>
        <w:br/>
      </w:r>
      <w:r>
        <w:rPr>
          <w:sz w:val="18"/>
          <w:b/>
          <w:rFonts w:ascii="Avenir Next" w:hAnsi="Avenir Next"/>
        </w:rPr>
        <w:t xml:space="preserve">Prezzo:</w:t>
      </w:r>
      <w:r>
        <w:rPr>
          <w:sz w:val="18"/>
          <w:rFonts w:ascii="Avenir Next" w:hAnsi="Avenir Next"/>
        </w:rPr>
        <w:t xml:space="preserve"> 14400 CHF</w:t>
      </w:r>
    </w:p>
    <w:p w14:paraId="39656A73" w14:textId="2A578B32" w:rsidR="006557CE" w:rsidRPr="000F6411" w:rsidRDefault="006557CE" w:rsidP="006557CE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</w:p>
    <w:p w14:paraId="02B197B2" w14:textId="160B2302" w:rsidR="006557CE" w:rsidRPr="006557CE" w:rsidRDefault="006557CE" w:rsidP="006557CE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Materiale: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Ceramica bianca con finitura opaca</w:t>
      </w:r>
    </w:p>
    <w:p w14:paraId="721539F0" w14:textId="337B7617" w:rsidR="006557CE" w:rsidRPr="000F6411" w:rsidRDefault="006557CE" w:rsidP="006557CE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Impermeabilità: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10 ATM</w:t>
      </w:r>
    </w:p>
    <w:p w14:paraId="335CA7D3" w14:textId="4875F59A" w:rsidR="006557CE" w:rsidRPr="006557CE" w:rsidRDefault="006557CE" w:rsidP="006557CE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Quadrante: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Scheletrato bianco</w:t>
      </w:r>
      <w:r>
        <w:rPr>
          <w:sz w:val="18"/>
          <w:rFonts w:ascii="Avenir Next" w:hAnsi="Avenir Next"/>
        </w:rPr>
        <w:br/>
      </w:r>
      <w:r>
        <w:rPr>
          <w:sz w:val="18"/>
          <w:b/>
          <w:bCs/>
          <w:rFonts w:ascii="Avenir Next" w:hAnsi="Avenir Next"/>
        </w:rPr>
        <w:t xml:space="preserve">Indici delle ore: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Rodiati, sfaccettati e laccati “arcobaleno”</w:t>
      </w:r>
    </w:p>
    <w:p w14:paraId="6427D83A" w14:textId="5E631A92" w:rsidR="006557CE" w:rsidRPr="00FB1198" w:rsidRDefault="006557CE" w:rsidP="006557CE">
      <w:pPr>
        <w:autoSpaceDE w:val="0"/>
        <w:autoSpaceDN w:val="0"/>
        <w:adjustRightInd w:val="0"/>
        <w:spacing w:line="276" w:lineRule="auto"/>
        <w:rPr>
          <w:rFonts w:ascii="Avenir Next" w:hAnsi="Avenir Next"/>
        </w:rPr>
      </w:pPr>
      <w:r>
        <w:rPr>
          <w:sz w:val="18"/>
          <w:b/>
          <w:rFonts w:ascii="Avenir Next" w:hAnsi="Avenir Next"/>
        </w:rPr>
        <w:t xml:space="preserve">Lancette: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Rodiate, sfaccettate e rivestite di lacca colorata</w:t>
      </w:r>
      <w:r>
        <w:rPr>
          <w:sz w:val="18"/>
          <w:rFonts w:ascii="Avenir Next" w:hAnsi="Avenir Next"/>
        </w:rPr>
        <w:br/>
      </w:r>
      <w:r>
        <w:rPr>
          <w:sz w:val="18"/>
          <w:b/>
          <w:bCs/>
          <w:rFonts w:ascii="Avenir Next" w:hAnsi="Avenir Next"/>
        </w:rPr>
        <w:t xml:space="preserve">Bracciale e fibbia:</w:t>
      </w:r>
      <w:r>
        <w:rPr>
          <w:sz w:val="18"/>
          <w:rFonts w:ascii="Avenir Next" w:hAnsi="Avenir Next"/>
        </w:rPr>
        <w:t xml:space="preserve"> </w:t>
      </w:r>
      <w:bookmarkEnd w:id="0"/>
      <w:r>
        <w:rPr>
          <w:sz w:val="18"/>
          <w:rFonts w:ascii="Avenir Next" w:hAnsi="Avenir Next"/>
        </w:rPr>
        <w:t xml:space="preserve">Caucciù bianco con caucciù bianco effetto “Cordura” e multicolore.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Tripla fibbia déployante in titanio.</w:t>
      </w:r>
    </w:p>
    <w:p w14:paraId="12FBF3A1" w14:textId="77777777" w:rsidR="00193CD8" w:rsidRPr="006557CE" w:rsidRDefault="00193CD8" w:rsidP="00061FB1">
      <w:pPr>
        <w:jc w:val="both"/>
        <w:rPr>
          <w:rFonts w:ascii="Avenir Next" w:hAnsi="Avenir Next"/>
          <w:sz w:val="20"/>
          <w:szCs w:val="20"/>
          <w:lang w:val="en-US"/>
        </w:rPr>
      </w:pPr>
    </w:p>
    <w:sectPr w:rsidR="00193CD8" w:rsidRPr="006557C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059B8" w14:textId="77777777" w:rsidR="00D66B2D" w:rsidRDefault="00D66B2D" w:rsidP="00D66B2D">
      <w:r>
        <w:separator/>
      </w:r>
    </w:p>
  </w:endnote>
  <w:endnote w:type="continuationSeparator" w:id="0">
    <w:p w14:paraId="58310195" w14:textId="77777777" w:rsidR="00D66B2D" w:rsidRDefault="00D66B2D" w:rsidP="00D6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BC23E" w14:textId="77777777" w:rsidR="00D66B2D" w:rsidRPr="0052260C" w:rsidRDefault="00D66B2D" w:rsidP="00D66B2D">
    <w:pPr>
      <w:pStyle w:val="Pieddepage"/>
      <w:jc w:val="center"/>
      <w:rPr>
        <w:sz w:val="18"/>
        <w:szCs w:val="18"/>
        <w:rFonts w:ascii="Avenir Next" w:hAnsi="Avenir Next"/>
      </w:rPr>
    </w:pPr>
    <w:r>
      <w:rPr>
        <w:sz w:val="18"/>
        <w:b/>
        <w:rFonts w:ascii="Avenir Next" w:hAnsi="Avenir Next"/>
      </w:rPr>
      <w:t xml:space="preserve">ZENITH</w:t>
    </w:r>
    <w:r>
      <w:rPr>
        <w:sz w:val="18"/>
        <w:rFonts w:ascii="Avenir Next" w:hAnsi="Avenir Next"/>
      </w:rPr>
      <w:t xml:space="preserve"> | www.zenith-watches.com/it_it | Rue des Billodes 34-36 | CH-2400 Le Locle</w:t>
    </w:r>
  </w:p>
  <w:p w14:paraId="6B412358" w14:textId="5B08EB86" w:rsidR="00D66B2D" w:rsidRPr="00D66B2D" w:rsidRDefault="00D66B2D" w:rsidP="00D66B2D">
    <w:pPr>
      <w:pStyle w:val="Pieddepage"/>
      <w:jc w:val="center"/>
      <w:rPr>
        <w:sz w:val="18"/>
        <w:szCs w:val="18"/>
        <w:rFonts w:ascii="Avenir Next" w:hAnsi="Avenir Next"/>
      </w:rPr>
    </w:pPr>
    <w:r>
      <w:rPr>
        <w:sz w:val="18"/>
        <w:rFonts w:ascii="Avenir Next" w:hAnsi="Avenir Next"/>
      </w:rPr>
      <w:t xml:space="preserve">International Media Relations - Indirizzo e-mail: </w:t>
    </w:r>
    <w:hyperlink r:id="rId1" w:history="1">
      <w:r>
        <w:rPr>
          <w:rStyle w:val="Lienhypertexte"/>
          <w:sz w:val="18"/>
          <w:rFonts w:ascii="Avenir Next" w:hAnsi="Avenir Next"/>
        </w:rPr>
        <w:t xml:space="preserve"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56CB4" w14:textId="77777777" w:rsidR="00D66B2D" w:rsidRDefault="00D66B2D" w:rsidP="00D66B2D">
      <w:r>
        <w:separator/>
      </w:r>
    </w:p>
  </w:footnote>
  <w:footnote w:type="continuationSeparator" w:id="0">
    <w:p w14:paraId="28658012" w14:textId="77777777" w:rsidR="00D66B2D" w:rsidRDefault="00D66B2D" w:rsidP="00D6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BCE0E" w14:textId="570C39D4" w:rsidR="00D66B2D" w:rsidRDefault="00D66B2D" w:rsidP="00D66B2D">
    <w:pPr>
      <w:pStyle w:val="En-tte"/>
      <w:jc w:val="center"/>
    </w:pPr>
    <w:r>
      <w:drawing>
        <wp:inline distT="0" distB="0" distL="0" distR="0" wp14:anchorId="39475F3A" wp14:editId="021D10E9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136817" w14:textId="77777777" w:rsidR="00D66B2D" w:rsidRDefault="00D66B2D" w:rsidP="00D66B2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0120"/>
    <w:multiLevelType w:val="hybridMultilevel"/>
    <w:tmpl w:val="9E966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D8"/>
    <w:rsid w:val="00002E96"/>
    <w:rsid w:val="00061FB1"/>
    <w:rsid w:val="000D17F2"/>
    <w:rsid w:val="00143E12"/>
    <w:rsid w:val="00193CD8"/>
    <w:rsid w:val="001E1B3B"/>
    <w:rsid w:val="002B43FA"/>
    <w:rsid w:val="00465AB3"/>
    <w:rsid w:val="004F3305"/>
    <w:rsid w:val="005F3EB3"/>
    <w:rsid w:val="006557CE"/>
    <w:rsid w:val="008A3A95"/>
    <w:rsid w:val="0091002B"/>
    <w:rsid w:val="00912ED6"/>
    <w:rsid w:val="009C7002"/>
    <w:rsid w:val="009F7824"/>
    <w:rsid w:val="00AE0CCF"/>
    <w:rsid w:val="00B61606"/>
    <w:rsid w:val="00BC2374"/>
    <w:rsid w:val="00C227E7"/>
    <w:rsid w:val="00C55522"/>
    <w:rsid w:val="00CA2F07"/>
    <w:rsid w:val="00CB6498"/>
    <w:rsid w:val="00D50EC1"/>
    <w:rsid w:val="00D66B2D"/>
    <w:rsid w:val="00F06188"/>
    <w:rsid w:val="00F26D9B"/>
    <w:rsid w:val="00F7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4A32F"/>
  <w15:chartTrackingRefBased/>
  <w15:docId w15:val="{7661EC91-15A8-3645-B7EB-9A0A0BA7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65A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5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5A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5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5AB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C70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6B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6B2D"/>
  </w:style>
  <w:style w:type="paragraph" w:styleId="Pieddepage">
    <w:name w:val="footer"/>
    <w:basedOn w:val="Normal"/>
    <w:link w:val="PieddepageCar"/>
    <w:uiPriority w:val="99"/>
    <w:unhideWhenUsed/>
    <w:rsid w:val="00D66B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6B2D"/>
  </w:style>
  <w:style w:type="character" w:styleId="Lienhypertexte">
    <w:name w:val="Hyperlink"/>
    <w:rsid w:val="00D66B2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4</cp:revision>
  <dcterms:created xsi:type="dcterms:W3CDTF">2021-12-20T14:01:00Z</dcterms:created>
  <dcterms:modified xsi:type="dcterms:W3CDTF">2021-12-23T13:15:00Z</dcterms:modified>
</cp:coreProperties>
</file>