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8154" w14:textId="77777777" w:rsidR="004131CD" w:rsidRDefault="004131CD" w:rsidP="004131CD">
      <w:pPr>
        <w:jc w:val="center"/>
        <w:rPr>
          <w:rFonts w:ascii="Avenir Next" w:eastAsia="Times New Roman" w:hAnsi="Avenir Next" w:cs="Arial"/>
          <w:b/>
          <w:bCs/>
          <w:lang w:val="en-GB"/>
        </w:rPr>
      </w:pPr>
    </w:p>
    <w:p w14:paraId="6AB667A7" w14:textId="77777777" w:rsidR="004131CD" w:rsidRDefault="004131CD" w:rsidP="004131CD">
      <w:pPr>
        <w:jc w:val="center"/>
        <w:rPr>
          <w:rFonts w:ascii="Avenir Next" w:eastAsia="Times New Roman" w:hAnsi="Avenir Next" w:cs="Arial"/>
          <w:b/>
          <w:bCs/>
          <w:lang w:val="en-GB"/>
        </w:rPr>
      </w:pPr>
    </w:p>
    <w:p w14:paraId="72B36056" w14:textId="77777777" w:rsidR="004131CD" w:rsidRPr="004131CD" w:rsidRDefault="004131CD" w:rsidP="004131CD">
      <w:pPr>
        <w:jc w:val="center"/>
        <w:rPr>
          <w:rFonts w:ascii="Avenir Next" w:eastAsia="Times New Roman" w:hAnsi="Avenir Next" w:cs="Arial"/>
          <w:b/>
          <w:bCs/>
        </w:rPr>
      </w:pPr>
      <w:r w:rsidRPr="004131CD">
        <w:rPr>
          <w:rFonts w:ascii="Avenir Next" w:hAnsi="Avenir Next"/>
          <w:b/>
        </w:rPr>
        <w:t>DO PÔR DO SOL ÀS AURORAS BOREAIS:</w:t>
      </w:r>
    </w:p>
    <w:p w14:paraId="6683A7F2" w14:textId="77777777" w:rsidR="004131CD" w:rsidRPr="004131CD" w:rsidRDefault="004131CD" w:rsidP="004131CD">
      <w:pPr>
        <w:jc w:val="center"/>
        <w:rPr>
          <w:rFonts w:ascii="Avenir Next" w:eastAsia="Times New Roman" w:hAnsi="Avenir Next" w:cs="Arial"/>
          <w:b/>
          <w:bCs/>
        </w:rPr>
      </w:pPr>
      <w:r w:rsidRPr="004131CD">
        <w:rPr>
          <w:rFonts w:ascii="Avenir Next" w:hAnsi="Avenir Next"/>
          <w:b/>
        </w:rPr>
        <w:t xml:space="preserve"> ZENITH ADICIONA DOIS MODELOS EVOCATIVOS À LINHA DEFY MIDNIGHT</w:t>
      </w:r>
    </w:p>
    <w:p w14:paraId="63CECD8C" w14:textId="77777777" w:rsidR="004131CD" w:rsidRPr="004131CD" w:rsidRDefault="004131CD" w:rsidP="004131CD">
      <w:pPr>
        <w:jc w:val="both"/>
        <w:rPr>
          <w:rFonts w:ascii="Avenir Next" w:eastAsia="Times New Roman" w:hAnsi="Avenir Next" w:cs="Arial"/>
          <w:sz w:val="20"/>
          <w:szCs w:val="20"/>
        </w:rPr>
      </w:pPr>
    </w:p>
    <w:p w14:paraId="0FB05D83" w14:textId="77777777" w:rsidR="004131CD" w:rsidRPr="004131CD" w:rsidRDefault="004131CD" w:rsidP="004131CD">
      <w:pPr>
        <w:jc w:val="both"/>
        <w:rPr>
          <w:rFonts w:ascii="Avenir Next" w:eastAsia="Times New Roman" w:hAnsi="Avenir Next" w:cs="Arial"/>
          <w:sz w:val="20"/>
          <w:szCs w:val="20"/>
        </w:rPr>
      </w:pPr>
      <w:r w:rsidRPr="004131CD">
        <w:rPr>
          <w:rFonts w:ascii="Avenir Next" w:hAnsi="Avenir Next"/>
          <w:sz w:val="20"/>
        </w:rPr>
        <w:t xml:space="preserve">A primeira coleção DEFY da Zenith concebida exclusivamente para mulheres, a DEFY Midnight foi lançada em 2020 para satisfazer quem procura uma confiante força feminina no universo relojoeiro. Reconhecido excecionalmente como um relógio versátil, ao mesmo tempo desportivo e chique, e com um design distintamente cósmico, o DEFY Midnight foi concebido para todas as mulheres de espírito livre que perseguem os seus sonhos. DEFY Midnight acompanha de forma versátil as mulheres independentes de hoje, tal como se destaca na plataforma ZENITH DREAMHERS, onde mulheres realizadas e com uma voz ativa partilham as suas experiências e encorajam outras mulheres a lutarem pelos seus sonhos. A coleção acolhe agora duas novas adições inspiradas num elemento central na história da Zenith - o céu noturno estrelado - e em alguns dos seus efémeros, mas infinitamente cativantes fenómenos: o </w:t>
      </w:r>
      <w:r w:rsidRPr="004131CD">
        <w:rPr>
          <w:rFonts w:ascii="Avenir Next" w:hAnsi="Avenir Next"/>
          <w:b/>
          <w:sz w:val="20"/>
        </w:rPr>
        <w:t xml:space="preserve">DEFY Midnight Sunset </w:t>
      </w:r>
      <w:r w:rsidRPr="004131CD">
        <w:rPr>
          <w:rFonts w:ascii="Avenir Next" w:hAnsi="Avenir Next"/>
          <w:sz w:val="20"/>
        </w:rPr>
        <w:t xml:space="preserve">e o </w:t>
      </w:r>
      <w:r w:rsidRPr="004131CD">
        <w:rPr>
          <w:rFonts w:ascii="Avenir Next" w:hAnsi="Avenir Next"/>
          <w:b/>
          <w:sz w:val="20"/>
        </w:rPr>
        <w:t>DEFY Midnight Borealis</w:t>
      </w:r>
      <w:r w:rsidRPr="004131CD">
        <w:rPr>
          <w:rFonts w:ascii="Avenir Next" w:hAnsi="Avenir Next"/>
          <w:sz w:val="20"/>
        </w:rPr>
        <w:t>.</w:t>
      </w:r>
    </w:p>
    <w:p w14:paraId="7C002268" w14:textId="77777777" w:rsidR="004131CD" w:rsidRPr="004131CD" w:rsidRDefault="004131CD" w:rsidP="004131CD">
      <w:pPr>
        <w:jc w:val="both"/>
        <w:rPr>
          <w:rFonts w:ascii="Avenir Next" w:eastAsia="Times New Roman" w:hAnsi="Avenir Next" w:cs="Arial"/>
          <w:sz w:val="20"/>
          <w:szCs w:val="20"/>
        </w:rPr>
      </w:pPr>
    </w:p>
    <w:p w14:paraId="2C34FC59" w14:textId="77777777" w:rsidR="004131CD" w:rsidRPr="004131CD" w:rsidRDefault="004131CD" w:rsidP="004131CD">
      <w:pPr>
        <w:jc w:val="both"/>
        <w:rPr>
          <w:rFonts w:ascii="Avenir Next" w:eastAsia="Times New Roman" w:hAnsi="Avenir Next" w:cs="Arial"/>
          <w:sz w:val="20"/>
          <w:szCs w:val="20"/>
        </w:rPr>
      </w:pPr>
      <w:r w:rsidRPr="004131CD">
        <w:rPr>
          <w:rFonts w:ascii="Avenir Next" w:hAnsi="Avenir Next"/>
          <w:sz w:val="20"/>
        </w:rPr>
        <w:t xml:space="preserve">Alojados numa caixa em aço inoxidável de 36 mm, embelezada com diamantes brancos de corte brilhante na luneta, estes dois vibrantes modelos reinterpretam o artesanato tradicional de uma forma nova e sem precedentes. Os mostradores, com uma gravação </w:t>
      </w:r>
      <w:r w:rsidRPr="004131CD">
        <w:rPr>
          <w:rFonts w:ascii="Avenir Next" w:hAnsi="Avenir Next"/>
          <w:i/>
          <w:iCs/>
          <w:sz w:val="20"/>
        </w:rPr>
        <w:t>guilhoché</w:t>
      </w:r>
      <w:r w:rsidRPr="004131CD">
        <w:rPr>
          <w:rFonts w:ascii="Avenir Next" w:hAnsi="Avenir Next"/>
          <w:sz w:val="20"/>
        </w:rPr>
        <w:t xml:space="preserve"> e um radiante motivo de ondas, como raios de luz que emanam da estrela aplicada perto do topo, oferecem de uma forma inesperada e visualmente apelativa uma nova visão desta arte ancestral.</w:t>
      </w:r>
    </w:p>
    <w:p w14:paraId="07C1B2E2" w14:textId="77777777" w:rsidR="004131CD" w:rsidRPr="004131CD" w:rsidRDefault="004131CD" w:rsidP="004131CD">
      <w:pPr>
        <w:jc w:val="both"/>
        <w:rPr>
          <w:rFonts w:ascii="Avenir Next" w:eastAsia="Times New Roman" w:hAnsi="Avenir Next" w:cs="Arial"/>
          <w:sz w:val="20"/>
          <w:szCs w:val="20"/>
        </w:rPr>
      </w:pPr>
    </w:p>
    <w:p w14:paraId="2CF845B2" w14:textId="77777777" w:rsidR="004131CD" w:rsidRPr="004131CD" w:rsidRDefault="004131CD" w:rsidP="004131CD">
      <w:pPr>
        <w:jc w:val="both"/>
        <w:rPr>
          <w:rFonts w:ascii="Avenir Next" w:eastAsia="Times New Roman" w:hAnsi="Avenir Next" w:cs="Arial"/>
          <w:sz w:val="20"/>
          <w:szCs w:val="20"/>
        </w:rPr>
      </w:pPr>
      <w:r w:rsidRPr="004131CD">
        <w:rPr>
          <w:rFonts w:ascii="Avenir Next" w:hAnsi="Avenir Next"/>
          <w:sz w:val="20"/>
        </w:rPr>
        <w:t xml:space="preserve">No </w:t>
      </w:r>
      <w:r w:rsidRPr="004131CD">
        <w:rPr>
          <w:rFonts w:ascii="Avenir Next" w:hAnsi="Avenir Next"/>
          <w:b/>
          <w:sz w:val="20"/>
        </w:rPr>
        <w:t>DEFY Midnight Sunset</w:t>
      </w:r>
      <w:r w:rsidRPr="004131CD">
        <w:rPr>
          <w:rFonts w:ascii="Avenir Next" w:hAnsi="Avenir Next"/>
          <w:sz w:val="20"/>
        </w:rPr>
        <w:t>, o mostrador passa discretamente de um vermelho quente para um amarelo profundo, num perfeito gradiente de cores que recorda o céu efémero mas de cortar a respiração, quando o sol lança os seus últimos raios de luz e se prepara para dar lugar à noite.</w:t>
      </w:r>
    </w:p>
    <w:p w14:paraId="4B967CFA" w14:textId="77777777" w:rsidR="004131CD" w:rsidRPr="004131CD" w:rsidRDefault="004131CD" w:rsidP="004131CD">
      <w:pPr>
        <w:jc w:val="both"/>
        <w:rPr>
          <w:rFonts w:ascii="Avenir Next" w:eastAsia="Times New Roman" w:hAnsi="Avenir Next" w:cs="Arial"/>
          <w:sz w:val="20"/>
          <w:szCs w:val="20"/>
        </w:rPr>
      </w:pPr>
    </w:p>
    <w:p w14:paraId="67456F50" w14:textId="77777777" w:rsidR="004131CD" w:rsidRPr="004131CD" w:rsidRDefault="004131CD" w:rsidP="004131CD">
      <w:pPr>
        <w:jc w:val="both"/>
        <w:rPr>
          <w:rFonts w:ascii="Avenir Next" w:eastAsia="Times New Roman" w:hAnsi="Avenir Next" w:cs="Arial"/>
          <w:sz w:val="20"/>
          <w:szCs w:val="20"/>
        </w:rPr>
      </w:pPr>
      <w:r w:rsidRPr="004131CD">
        <w:rPr>
          <w:rFonts w:ascii="Avenir Next" w:hAnsi="Avenir Next"/>
          <w:sz w:val="20"/>
        </w:rPr>
        <w:t xml:space="preserve">Como o seu nome indica, o </w:t>
      </w:r>
      <w:r w:rsidRPr="004131CD">
        <w:rPr>
          <w:rFonts w:ascii="Avenir Next" w:hAnsi="Avenir Next"/>
          <w:b/>
          <w:sz w:val="20"/>
        </w:rPr>
        <w:t xml:space="preserve">DEFY Midnight Borealis </w:t>
      </w:r>
      <w:r w:rsidRPr="004131CD">
        <w:rPr>
          <w:rFonts w:ascii="Avenir Next" w:hAnsi="Avenir Next"/>
          <w:sz w:val="20"/>
        </w:rPr>
        <w:t xml:space="preserve">evoca o fenómeno das auroras boreais que se pode observar no Círculo Polar Ártico, através de um mostrador azul meia-noite que se vai transformado de forma gradual e descendente num verde esmeralda brilhante. Em ambos os modelos, todos os índices das horas receberam a aplicação de diamantes brancos, exceto às 3 horas, onde se encontra a janela da data. </w:t>
      </w:r>
    </w:p>
    <w:p w14:paraId="6DCC50DD" w14:textId="77777777" w:rsidR="004131CD" w:rsidRPr="004131CD" w:rsidRDefault="004131CD" w:rsidP="004131CD">
      <w:pPr>
        <w:jc w:val="both"/>
        <w:rPr>
          <w:rFonts w:ascii="Avenir Next" w:eastAsia="Times New Roman" w:hAnsi="Avenir Next" w:cs="Arial"/>
          <w:sz w:val="20"/>
          <w:szCs w:val="20"/>
        </w:rPr>
      </w:pPr>
    </w:p>
    <w:p w14:paraId="52471157" w14:textId="77777777" w:rsidR="004131CD" w:rsidRPr="004131CD" w:rsidRDefault="004131CD" w:rsidP="004131CD">
      <w:pPr>
        <w:jc w:val="both"/>
        <w:rPr>
          <w:rFonts w:ascii="Avenir Next" w:eastAsia="Times New Roman" w:hAnsi="Avenir Next" w:cs="Arial"/>
          <w:sz w:val="20"/>
          <w:szCs w:val="20"/>
        </w:rPr>
      </w:pPr>
      <w:r w:rsidRPr="004131CD">
        <w:rPr>
          <w:rFonts w:ascii="Avenir Next" w:hAnsi="Avenir Next"/>
          <w:sz w:val="20"/>
        </w:rPr>
        <w:t>Visível através do fundo da caixa em safira, o DEFY Midnight está equipado com o calibre de manufatura Elite 670 automático, que proporciona uma reserva de marcha de 50 horas. A massa oscilante em formato de estrela confere um toque celestial ao movimento.</w:t>
      </w:r>
    </w:p>
    <w:p w14:paraId="0B71158B" w14:textId="77777777" w:rsidR="004131CD" w:rsidRPr="004131CD" w:rsidRDefault="004131CD" w:rsidP="004131CD">
      <w:pPr>
        <w:jc w:val="both"/>
        <w:rPr>
          <w:rFonts w:ascii="Avenir Next" w:eastAsia="Times New Roman" w:hAnsi="Avenir Next" w:cs="Arial"/>
          <w:sz w:val="20"/>
          <w:szCs w:val="20"/>
        </w:rPr>
      </w:pPr>
    </w:p>
    <w:p w14:paraId="0C542E4C" w14:textId="77777777" w:rsidR="004131CD" w:rsidRPr="004131CD" w:rsidRDefault="004131CD" w:rsidP="004131CD">
      <w:pPr>
        <w:jc w:val="both"/>
        <w:rPr>
          <w:rFonts w:ascii="Avenir Next" w:eastAsia="Times New Roman" w:hAnsi="Avenir Next" w:cs="Arial"/>
          <w:sz w:val="20"/>
          <w:szCs w:val="20"/>
        </w:rPr>
      </w:pPr>
      <w:r w:rsidRPr="004131CD">
        <w:rPr>
          <w:rFonts w:ascii="Avenir Next" w:hAnsi="Avenir Next"/>
          <w:sz w:val="20"/>
        </w:rPr>
        <w:t>Uma das características que tornam o DEFY Midnight tão versátil e facilmente adaptável a qualquer visual ou ocasião é o seu mecanismo de troca rápida de braceletes, que permite que a bracelete integrada em aço inoxidável possa ser facilmente trocada por qualquer uma das três fornecidas em pele, têxtil e borracha, sem precisar de qualquer ferramenta. O DEFY Midnight é entregue numa caixa especial - que funciona também como estojo para guardar artigos preciosos - e inclui três braceletes coloridas adicionais e um fecho extensível intercambiável.</w:t>
      </w:r>
    </w:p>
    <w:p w14:paraId="1480C0F3" w14:textId="77777777" w:rsidR="004131CD" w:rsidRPr="004131CD" w:rsidRDefault="004131CD" w:rsidP="004131CD">
      <w:pPr>
        <w:jc w:val="both"/>
        <w:rPr>
          <w:rFonts w:ascii="Avenir Next" w:eastAsia="Times New Roman" w:hAnsi="Avenir Next" w:cs="Arial"/>
          <w:sz w:val="20"/>
          <w:szCs w:val="20"/>
        </w:rPr>
      </w:pPr>
    </w:p>
    <w:p w14:paraId="2A76EB9E" w14:textId="77777777" w:rsidR="004131CD" w:rsidRPr="004131CD" w:rsidRDefault="004131CD" w:rsidP="004131CD">
      <w:pPr>
        <w:jc w:val="both"/>
        <w:rPr>
          <w:rFonts w:ascii="Avenir Next" w:eastAsia="Times New Roman" w:hAnsi="Avenir Next" w:cs="Arial"/>
          <w:sz w:val="20"/>
          <w:szCs w:val="20"/>
        </w:rPr>
      </w:pPr>
      <w:r w:rsidRPr="004131CD">
        <w:rPr>
          <w:rFonts w:ascii="Avenir Next" w:hAnsi="Avenir Next"/>
          <w:sz w:val="20"/>
        </w:rPr>
        <w:t>E agora, em parceria com a Nona Source, uma start-up incubada pela LVMH, a Zenith está a introduzir uma nova linha ultramoderna de braceletes fabricadas de forma sustentável, criadas a partir de tecidos de stocks remanescentes das mais prestigiadas Fashion &amp; Leather Goods Maisons do grupo, que são reciclados e transformados em sumptuosas braceletes numa ampla gama de têxteis e cores.</w:t>
      </w:r>
    </w:p>
    <w:p w14:paraId="2F39CEDC" w14:textId="77777777" w:rsidR="004131CD" w:rsidRPr="004131CD" w:rsidRDefault="004131CD" w:rsidP="004131CD">
      <w:pPr>
        <w:rPr>
          <w:rFonts w:ascii="Avenir Next" w:eastAsia="Times New Roman" w:hAnsi="Avenir Next" w:cs="Arial"/>
          <w:sz w:val="20"/>
          <w:szCs w:val="20"/>
        </w:rPr>
      </w:pPr>
    </w:p>
    <w:p w14:paraId="57C1AC2E" w14:textId="77777777" w:rsidR="004131CD" w:rsidRPr="004131CD" w:rsidRDefault="004131CD" w:rsidP="004131CD">
      <w:pPr>
        <w:jc w:val="both"/>
        <w:rPr>
          <w:rFonts w:ascii="Avenir Next" w:eastAsia="Times New Roman" w:hAnsi="Avenir Next" w:cs="Arial"/>
          <w:sz w:val="20"/>
          <w:szCs w:val="20"/>
        </w:rPr>
      </w:pPr>
      <w:r w:rsidRPr="004131CD">
        <w:rPr>
          <w:rFonts w:ascii="Avenir Next" w:hAnsi="Avenir Next"/>
          <w:sz w:val="20"/>
        </w:rPr>
        <w:lastRenderedPageBreak/>
        <w:t>Disponíveis nas boutiques Zenith e em distribuidores autorizados de todo o mundo, os DEFY Midnight Sunset &amp; Borealis são adições irresistíveis à coleção de relógios ultramoderna e confiantemente feminina que foi concebida para mulheres que procuram algo visualmente extraordinário, mas facilmente utilizável.</w:t>
      </w:r>
    </w:p>
    <w:p w14:paraId="3BF74DE2" w14:textId="77777777" w:rsidR="004131CD" w:rsidRPr="004131CD" w:rsidRDefault="004131CD" w:rsidP="004131CD">
      <w:pPr>
        <w:rPr>
          <w:rFonts w:ascii="Avenir Next" w:eastAsia="Times New Roman" w:hAnsi="Avenir Next" w:cs="Arial"/>
          <w:sz w:val="20"/>
          <w:szCs w:val="20"/>
        </w:rPr>
      </w:pPr>
      <w:r w:rsidRPr="004131CD">
        <w:br w:type="page"/>
      </w:r>
    </w:p>
    <w:p w14:paraId="1973A388" w14:textId="77777777" w:rsidR="004131CD" w:rsidRPr="004131CD" w:rsidRDefault="004131CD" w:rsidP="004131CD">
      <w:pPr>
        <w:spacing w:line="276" w:lineRule="auto"/>
        <w:jc w:val="both"/>
        <w:rPr>
          <w:rFonts w:ascii="Avenir Next" w:hAnsi="Avenir Next"/>
          <w:b/>
          <w:bCs/>
          <w:sz w:val="20"/>
          <w:szCs w:val="20"/>
        </w:rPr>
      </w:pPr>
    </w:p>
    <w:p w14:paraId="04555660" w14:textId="77777777" w:rsidR="004131CD" w:rsidRPr="004131CD" w:rsidRDefault="004131CD" w:rsidP="004131CD">
      <w:pPr>
        <w:spacing w:line="276" w:lineRule="auto"/>
        <w:jc w:val="both"/>
        <w:rPr>
          <w:rFonts w:ascii="Avenir Next" w:hAnsi="Avenir Next"/>
          <w:b/>
          <w:bCs/>
          <w:sz w:val="20"/>
          <w:szCs w:val="20"/>
        </w:rPr>
      </w:pPr>
    </w:p>
    <w:p w14:paraId="58DF5CAB" w14:textId="77777777" w:rsidR="004131CD" w:rsidRPr="004131CD" w:rsidRDefault="004131CD" w:rsidP="004131CD">
      <w:pPr>
        <w:spacing w:line="276" w:lineRule="auto"/>
        <w:jc w:val="both"/>
        <w:rPr>
          <w:rFonts w:ascii="Avenir Next" w:hAnsi="Avenir Next"/>
          <w:b/>
          <w:bCs/>
          <w:sz w:val="20"/>
          <w:szCs w:val="20"/>
        </w:rPr>
      </w:pPr>
    </w:p>
    <w:p w14:paraId="0BF2E404" w14:textId="77777777" w:rsidR="004131CD" w:rsidRPr="004131CD" w:rsidRDefault="004131CD" w:rsidP="004131CD">
      <w:pPr>
        <w:spacing w:line="276" w:lineRule="auto"/>
        <w:jc w:val="both"/>
        <w:rPr>
          <w:rFonts w:ascii="Avenir Next" w:hAnsi="Avenir Next"/>
          <w:b/>
          <w:bCs/>
          <w:sz w:val="20"/>
          <w:szCs w:val="20"/>
        </w:rPr>
      </w:pPr>
      <w:r w:rsidRPr="004131CD">
        <w:rPr>
          <w:rFonts w:ascii="Avenir Next" w:hAnsi="Avenir Next"/>
          <w:b/>
          <w:sz w:val="20"/>
        </w:rPr>
        <w:t>ZENITH: O CÉU É O LIMITE.</w:t>
      </w:r>
    </w:p>
    <w:p w14:paraId="00222368" w14:textId="77777777" w:rsidR="004131CD" w:rsidRPr="004131CD" w:rsidRDefault="004131CD" w:rsidP="004131CD">
      <w:pPr>
        <w:jc w:val="both"/>
        <w:rPr>
          <w:rFonts w:ascii="Avenir Next" w:hAnsi="Avenir Next"/>
          <w:sz w:val="20"/>
          <w:szCs w:val="20"/>
        </w:rPr>
      </w:pPr>
    </w:p>
    <w:p w14:paraId="38B4F7DE" w14:textId="77777777" w:rsidR="004131CD" w:rsidRPr="004131CD" w:rsidRDefault="004131CD" w:rsidP="004131CD">
      <w:pPr>
        <w:jc w:val="both"/>
        <w:rPr>
          <w:rFonts w:ascii="Avenir Next" w:hAnsi="Avenir Next"/>
          <w:sz w:val="20"/>
          <w:szCs w:val="20"/>
        </w:rPr>
      </w:pPr>
      <w:r w:rsidRPr="004131CD">
        <w:rPr>
          <w:rFonts w:ascii="Avenir Next" w:hAnsi="Avenir Next"/>
          <w:sz w:val="20"/>
        </w:rPr>
        <w:t>A Zenith existe para inspirar todas as pessoas a perseguirem os seus sonhos e a tornarem-nos realidade, contra todas as probabilidades. Após a sua fundação em 1865, a Zenith tornou-se a primeira manufatura relojoeira na aceção moderna do termo e os seus relógios têm acompanhado figuras extraordinárias que sonharam mais alto e conseguiram alcançar o impossível, desde o voo histórico de Louis Blériot sobre o Canal da Mancha até ao salto em queda livre estratosférico e recordista de Felix Baumgartner. A Zenith está também a destacar mulheres visionárias e pioneiras, no passado e no presente, celebrando os feitos alcançados e criando a plataforma DREAMHERS, onde as mulheres podem partilhar as suas experiências e inspirar outras mulheres a concretizar os seus sonhos.</w:t>
      </w:r>
    </w:p>
    <w:p w14:paraId="1195C423" w14:textId="77777777" w:rsidR="004131CD" w:rsidRPr="004131CD" w:rsidRDefault="004131CD" w:rsidP="004131CD">
      <w:pPr>
        <w:jc w:val="both"/>
        <w:rPr>
          <w:rFonts w:ascii="Avenir Next" w:hAnsi="Avenir Next"/>
          <w:sz w:val="20"/>
          <w:szCs w:val="20"/>
        </w:rPr>
      </w:pPr>
    </w:p>
    <w:p w14:paraId="39923554" w14:textId="77777777" w:rsidR="004131CD" w:rsidRPr="004131CD" w:rsidRDefault="004131CD" w:rsidP="004131CD">
      <w:pPr>
        <w:jc w:val="both"/>
        <w:rPr>
          <w:sz w:val="22"/>
          <w:szCs w:val="22"/>
        </w:rPr>
      </w:pPr>
      <w:r w:rsidRPr="004131CD">
        <w:rPr>
          <w:rFonts w:ascii="Avenir Next" w:hAnsi="Avenir Next"/>
          <w:sz w:val="20"/>
        </w:rPr>
        <w:t>A Zenith usa exclusivamente movimentos desenvolvidos e manufaturados internamente em todos os seus relógios. Desde a criação do El Primero em 1969, o primeiro calibre de cronógrafo automático do mundo, a Zenith desenvolveu a mestria na complicação com ainda mais precisão, capaz de medições com uma precisão de 1/10 de segundo nas linhas Chronomaster mais recentes e de 1/100 de segundo na coleção DEFY. A Zenith tem vindo a moldar o futuro da relojoaria suíça desde 1865, acompanhando aqueles que ousam desafiar-se a si próprios e a quebrar barreiras. Agora, é a sua vez de atingir o céu.</w:t>
      </w:r>
    </w:p>
    <w:p w14:paraId="39149D59" w14:textId="77777777" w:rsidR="004131CD" w:rsidRPr="004131CD" w:rsidRDefault="004131CD" w:rsidP="004131CD">
      <w:pPr>
        <w:rPr>
          <w:rFonts w:ascii="Avenir Next" w:eastAsia="Times New Roman" w:hAnsi="Avenir Next" w:cs="Arial"/>
          <w:sz w:val="20"/>
          <w:szCs w:val="20"/>
        </w:rPr>
      </w:pPr>
      <w:r w:rsidRPr="004131CD">
        <w:br w:type="page"/>
      </w:r>
    </w:p>
    <w:p w14:paraId="66E54442" w14:textId="77777777" w:rsidR="004131CD" w:rsidRPr="004131CD" w:rsidRDefault="004131CD" w:rsidP="004131CD">
      <w:pPr>
        <w:spacing w:after="160" w:line="259" w:lineRule="auto"/>
        <w:rPr>
          <w:noProof/>
          <w:lang w:eastAsia="fr-CH"/>
        </w:rPr>
      </w:pPr>
    </w:p>
    <w:p w14:paraId="04788B85" w14:textId="77777777" w:rsidR="004131CD" w:rsidRPr="004131CD" w:rsidRDefault="004131CD" w:rsidP="004131CD">
      <w:pPr>
        <w:spacing w:after="160" w:line="259" w:lineRule="auto"/>
        <w:rPr>
          <w:rFonts w:ascii="Avenir Next" w:hAnsi="Avenir Next" w:cs="Arial"/>
          <w:b/>
          <w:szCs w:val="20"/>
        </w:rPr>
      </w:pPr>
      <w:r w:rsidRPr="004131CD">
        <w:rPr>
          <w:rFonts w:ascii="Avenir Next" w:hAnsi="Avenir Next"/>
          <w:b/>
        </w:rPr>
        <w:t>DEFY MIDNIGHT SUNSET</w:t>
      </w:r>
    </w:p>
    <w:p w14:paraId="1F8D243E" w14:textId="77777777" w:rsidR="004131CD" w:rsidRPr="004131CD" w:rsidRDefault="004131CD" w:rsidP="004131CD">
      <w:pPr>
        <w:spacing w:after="160" w:line="259" w:lineRule="auto"/>
        <w:rPr>
          <w:rFonts w:ascii="Avenir Next" w:hAnsi="Avenir Next" w:cs="Arial"/>
          <w:sz w:val="18"/>
          <w:szCs w:val="20"/>
        </w:rPr>
      </w:pPr>
      <w:r w:rsidRPr="004131CD">
        <w:rPr>
          <w:rFonts w:ascii="Avenir Next" w:hAnsi="Avenir Next"/>
          <w:sz w:val="18"/>
        </w:rPr>
        <w:t>Referência: 16.9200.670/33.MI001</w:t>
      </w:r>
    </w:p>
    <w:p w14:paraId="04B41779" w14:textId="77777777" w:rsidR="004131CD" w:rsidRPr="004131CD" w:rsidRDefault="004131CD" w:rsidP="004131CD">
      <w:pPr>
        <w:spacing w:after="160" w:line="259" w:lineRule="auto"/>
        <w:rPr>
          <w:rFonts w:ascii="Avenir Next" w:hAnsi="Avenir Next" w:cs="Arial"/>
          <w:sz w:val="16"/>
          <w:szCs w:val="16"/>
        </w:rPr>
      </w:pPr>
      <w:r w:rsidRPr="004131CD">
        <w:rPr>
          <w:rFonts w:ascii="Avenir Next" w:hAnsi="Avenir Next"/>
          <w:noProof/>
          <w:sz w:val="18"/>
        </w:rPr>
        <w:drawing>
          <wp:anchor distT="0" distB="0" distL="114300" distR="114300" simplePos="0" relativeHeight="251659264" behindDoc="1" locked="0" layoutInCell="1" allowOverlap="1" wp14:anchorId="7CE5AEB1" wp14:editId="126BBED4">
            <wp:simplePos x="0" y="0"/>
            <wp:positionH relativeFrom="page">
              <wp:posOffset>5791200</wp:posOffset>
            </wp:positionH>
            <wp:positionV relativeFrom="paragraph">
              <wp:posOffset>233045</wp:posOffset>
            </wp:positionV>
            <wp:extent cx="1683385" cy="3186430"/>
            <wp:effectExtent l="0" t="0" r="0" b="0"/>
            <wp:wrapTight wrapText="bothSides">
              <wp:wrapPolygon edited="0">
                <wp:start x="4889" y="0"/>
                <wp:lineTo x="3667" y="2066"/>
                <wp:lineTo x="2933" y="4132"/>
                <wp:lineTo x="1222" y="6198"/>
                <wp:lineTo x="0" y="8136"/>
                <wp:lineTo x="0" y="10976"/>
                <wp:lineTo x="489" y="12397"/>
                <wp:lineTo x="2200" y="14463"/>
                <wp:lineTo x="3422" y="16529"/>
                <wp:lineTo x="4644" y="20662"/>
                <wp:lineTo x="5378" y="21436"/>
                <wp:lineTo x="14177" y="21436"/>
                <wp:lineTo x="14911" y="20662"/>
                <wp:lineTo x="16133" y="16529"/>
                <wp:lineTo x="21266" y="10331"/>
                <wp:lineTo x="21266" y="9039"/>
                <wp:lineTo x="20044" y="8265"/>
                <wp:lineTo x="16866" y="4132"/>
                <wp:lineTo x="14422" y="129"/>
                <wp:lineTo x="14177" y="0"/>
                <wp:lineTo x="488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385" cy="318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5323C" w14:textId="77777777" w:rsidR="004131CD" w:rsidRPr="004131CD" w:rsidRDefault="004131CD" w:rsidP="004131CD">
      <w:pPr>
        <w:spacing w:after="40" w:line="276" w:lineRule="auto"/>
        <w:rPr>
          <w:rFonts w:ascii="Avenir Next" w:hAnsi="Avenir Next" w:cs="Arial"/>
          <w:b/>
          <w:sz w:val="18"/>
          <w:szCs w:val="20"/>
        </w:rPr>
      </w:pPr>
      <w:r w:rsidRPr="004131CD">
        <w:rPr>
          <w:rFonts w:ascii="Avenir Next" w:hAnsi="Avenir Next"/>
          <w:b/>
          <w:sz w:val="18"/>
        </w:rPr>
        <w:t xml:space="preserve">Pontos principais: </w:t>
      </w:r>
      <w:r w:rsidRPr="004131CD">
        <w:rPr>
          <w:rFonts w:ascii="Avenir Next" w:hAnsi="Avenir Next"/>
          <w:sz w:val="18"/>
        </w:rPr>
        <w:t>caixa de 36 mm específica para mulher</w:t>
      </w:r>
      <w:r w:rsidRPr="004131CD">
        <w:rPr>
          <w:rFonts w:ascii="Avenir Next" w:hAnsi="Avenir Next"/>
          <w:b/>
          <w:sz w:val="18"/>
        </w:rPr>
        <w:t xml:space="preserve">. </w:t>
      </w:r>
      <w:r w:rsidRPr="004131CD">
        <w:rPr>
          <w:rFonts w:ascii="Avenir Next" w:hAnsi="Avenir Next"/>
          <w:sz w:val="18"/>
        </w:rPr>
        <w:t>Mostrador gradiente.</w:t>
      </w:r>
      <w:r w:rsidRPr="004131CD">
        <w:rPr>
          <w:rFonts w:ascii="Avenir Next" w:hAnsi="Avenir Next"/>
          <w:b/>
          <w:sz w:val="18"/>
        </w:rPr>
        <w:t xml:space="preserve"> </w:t>
      </w:r>
      <w:r w:rsidRPr="004131CD">
        <w:rPr>
          <w:rFonts w:ascii="Avenir Next" w:hAnsi="Avenir Next"/>
          <w:sz w:val="18"/>
        </w:rPr>
        <w:t>Sistema de braceletes totalmente intercambiáveis.</w:t>
      </w:r>
      <w:r w:rsidRPr="004131CD">
        <w:rPr>
          <w:rFonts w:ascii="Avenir Next" w:hAnsi="Avenir Next"/>
          <w:b/>
          <w:sz w:val="18"/>
        </w:rPr>
        <w:t xml:space="preserve"> </w:t>
      </w:r>
      <w:r w:rsidRPr="004131CD">
        <w:rPr>
          <w:rFonts w:ascii="Avenir Next" w:hAnsi="Avenir Next"/>
          <w:sz w:val="18"/>
        </w:rPr>
        <w:t>Inclui estojo com braceletes: 3 braceletes de cores diferentes + um fecho extensível intercambiável</w:t>
      </w:r>
    </w:p>
    <w:p w14:paraId="5894E0E4" w14:textId="77777777" w:rsidR="004131CD" w:rsidRPr="004131CD" w:rsidRDefault="004131CD" w:rsidP="004131CD">
      <w:pPr>
        <w:spacing w:after="40" w:line="276" w:lineRule="auto"/>
        <w:rPr>
          <w:rFonts w:ascii="Avenir Next" w:hAnsi="Avenir Next" w:cs="Arial"/>
          <w:b/>
          <w:sz w:val="18"/>
          <w:szCs w:val="20"/>
        </w:rPr>
      </w:pPr>
      <w:r w:rsidRPr="004131CD">
        <w:rPr>
          <w:rFonts w:ascii="Avenir Next" w:hAnsi="Avenir Next"/>
          <w:b/>
          <w:sz w:val="18"/>
        </w:rPr>
        <w:t xml:space="preserve">Movimento: </w:t>
      </w:r>
      <w:r w:rsidRPr="004131CD">
        <w:rPr>
          <w:rFonts w:ascii="Avenir Next" w:hAnsi="Avenir Next"/>
          <w:sz w:val="18"/>
        </w:rPr>
        <w:t>Elite 670 SK, automático</w:t>
      </w:r>
    </w:p>
    <w:p w14:paraId="62847466"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Frequência</w:t>
      </w:r>
      <w:r w:rsidRPr="004131CD">
        <w:rPr>
          <w:rFonts w:ascii="Avenir Next" w:hAnsi="Avenir Next"/>
          <w:sz w:val="18"/>
        </w:rPr>
        <w:t>: 28 800 VpH (4 Hz)</w:t>
      </w:r>
    </w:p>
    <w:p w14:paraId="0E726AA3"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Reserva de marcha</w:t>
      </w:r>
      <w:r w:rsidRPr="004131CD">
        <w:rPr>
          <w:rFonts w:ascii="Avenir Next" w:hAnsi="Avenir Next"/>
          <w:sz w:val="18"/>
        </w:rPr>
        <w:t>: mínimo de 50 horas</w:t>
      </w:r>
    </w:p>
    <w:p w14:paraId="5671B32C"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 xml:space="preserve">Funções: </w:t>
      </w:r>
      <w:r w:rsidRPr="004131CD">
        <w:rPr>
          <w:rFonts w:ascii="Avenir Next" w:hAnsi="Avenir Next"/>
          <w:sz w:val="18"/>
        </w:rPr>
        <w:t>horas e minutos no centro</w:t>
      </w:r>
      <w:r w:rsidRPr="004131CD">
        <w:rPr>
          <w:rFonts w:ascii="Avenir Next" w:hAnsi="Avenir Next"/>
          <w:b/>
          <w:sz w:val="18"/>
        </w:rPr>
        <w:t xml:space="preserve">. </w:t>
      </w:r>
      <w:r w:rsidRPr="004131CD">
        <w:rPr>
          <w:rFonts w:ascii="Avenir Next" w:hAnsi="Avenir Next"/>
          <w:sz w:val="18"/>
        </w:rPr>
        <w:t>Ponteiro de segundos central. Indicação da data às 3 horas</w:t>
      </w:r>
    </w:p>
    <w:p w14:paraId="62F39585"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Preço:</w:t>
      </w:r>
      <w:r w:rsidRPr="004131CD">
        <w:rPr>
          <w:rFonts w:ascii="Avenir Next" w:hAnsi="Avenir Next"/>
          <w:sz w:val="18"/>
        </w:rPr>
        <w:t xml:space="preserve"> 11400 CHF</w:t>
      </w:r>
    </w:p>
    <w:p w14:paraId="35BBF6CB"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 xml:space="preserve">Cravejamento: </w:t>
      </w:r>
      <w:r w:rsidRPr="004131CD">
        <w:rPr>
          <w:rFonts w:ascii="Avenir Next" w:hAnsi="Avenir Next"/>
          <w:sz w:val="18"/>
        </w:rPr>
        <w:t>1,48 quilates, Luneta 44 diamantes VS de corte brilhante</w:t>
      </w:r>
      <w:r w:rsidRPr="004131CD">
        <w:rPr>
          <w:rFonts w:ascii="Avenir Next" w:hAnsi="Avenir Next"/>
          <w:b/>
          <w:sz w:val="18"/>
        </w:rPr>
        <w:t xml:space="preserve">, </w:t>
      </w:r>
      <w:r w:rsidRPr="004131CD">
        <w:rPr>
          <w:rFonts w:ascii="Avenir Next" w:hAnsi="Avenir Next"/>
          <w:sz w:val="18"/>
        </w:rPr>
        <w:t>Mostrador 11 diamantes VS de corte brilhante</w:t>
      </w:r>
    </w:p>
    <w:p w14:paraId="06F79DAB" w14:textId="77777777" w:rsidR="004131CD" w:rsidRPr="004131CD" w:rsidRDefault="004131CD" w:rsidP="004131CD">
      <w:pPr>
        <w:spacing w:after="40" w:line="276" w:lineRule="auto"/>
        <w:rPr>
          <w:rFonts w:ascii="Avenir Next" w:hAnsi="Avenir Next" w:cs="Arial"/>
          <w:sz w:val="4"/>
          <w:szCs w:val="8"/>
        </w:rPr>
      </w:pPr>
    </w:p>
    <w:p w14:paraId="64686D61"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Material:</w:t>
      </w:r>
      <w:r w:rsidRPr="004131CD">
        <w:rPr>
          <w:rFonts w:ascii="Avenir Next" w:hAnsi="Avenir Next"/>
          <w:sz w:val="18"/>
        </w:rPr>
        <w:t xml:space="preserve"> aço inoxidável</w:t>
      </w:r>
      <w:r w:rsidRPr="004131CD">
        <w:t xml:space="preserve"> </w:t>
      </w:r>
      <w:r w:rsidRPr="004131CD">
        <w:rPr>
          <w:rFonts w:ascii="Avenir Next" w:hAnsi="Avenir Next"/>
          <w:sz w:val="18"/>
        </w:rPr>
        <w:t>com luneta cravejada com diamantes</w:t>
      </w:r>
    </w:p>
    <w:p w14:paraId="15390E4A"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Estanqueidade</w:t>
      </w:r>
      <w:r w:rsidRPr="004131CD">
        <w:rPr>
          <w:rFonts w:ascii="Avenir Next" w:hAnsi="Avenir Next"/>
          <w:sz w:val="18"/>
        </w:rPr>
        <w:t>: 10 ATM</w:t>
      </w:r>
      <w:r w:rsidRPr="004131CD">
        <w:t xml:space="preserve"> </w:t>
      </w:r>
    </w:p>
    <w:p w14:paraId="48E5DD83"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Mostrador</w:t>
      </w:r>
      <w:r w:rsidRPr="004131CD">
        <w:rPr>
          <w:rFonts w:ascii="Avenir Next" w:hAnsi="Avenir Next"/>
          <w:sz w:val="18"/>
        </w:rPr>
        <w:t>:</w:t>
      </w:r>
      <w:r w:rsidRPr="004131CD">
        <w:t xml:space="preserve"> </w:t>
      </w:r>
      <w:r w:rsidRPr="004131CD">
        <w:rPr>
          <w:rFonts w:ascii="Avenir Next" w:hAnsi="Avenir Next"/>
          <w:sz w:val="18"/>
        </w:rPr>
        <w:t xml:space="preserve">Gradiente e </w:t>
      </w:r>
      <w:r w:rsidRPr="004131CD">
        <w:rPr>
          <w:rFonts w:ascii="Avenir Next" w:hAnsi="Avenir Next"/>
          <w:i/>
          <w:iCs/>
          <w:sz w:val="18"/>
        </w:rPr>
        <w:t>guilloché</w:t>
      </w:r>
      <w:r w:rsidRPr="004131CD">
        <w:rPr>
          <w:rFonts w:ascii="Avenir Next" w:hAnsi="Avenir Next"/>
          <w:sz w:val="18"/>
        </w:rPr>
        <w:t xml:space="preserve"> do vermelho ao amarelo</w:t>
      </w:r>
    </w:p>
    <w:p w14:paraId="356FC002"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Caixa:</w:t>
      </w:r>
      <w:r w:rsidRPr="004131CD">
        <w:rPr>
          <w:rFonts w:ascii="Avenir Next" w:hAnsi="Avenir Next"/>
          <w:sz w:val="18"/>
        </w:rPr>
        <w:t xml:space="preserve"> 36 mm</w:t>
      </w:r>
    </w:p>
    <w:p w14:paraId="1B25E944"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Índices das horas:</w:t>
      </w:r>
      <w:r w:rsidRPr="004131CD">
        <w:rPr>
          <w:rFonts w:ascii="Avenir Next" w:hAnsi="Avenir Next"/>
          <w:sz w:val="18"/>
        </w:rPr>
        <w:t xml:space="preserve"> índices das horas em diamante</w:t>
      </w:r>
    </w:p>
    <w:p w14:paraId="187295B2"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Ponteiros</w:t>
      </w:r>
      <w:r w:rsidRPr="004131CD">
        <w:rPr>
          <w:rFonts w:ascii="Avenir Next" w:hAnsi="Avenir Next"/>
          <w:sz w:val="18"/>
        </w:rPr>
        <w:t>: revestidos a ródio, facetados e revestidos com Super-Luminova SLN C1</w:t>
      </w:r>
    </w:p>
    <w:p w14:paraId="7EE585C8"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Bracelete e fivela</w:t>
      </w:r>
      <w:r w:rsidRPr="004131CD">
        <w:rPr>
          <w:rFonts w:ascii="Avenir Next" w:hAnsi="Avenir Next"/>
          <w:sz w:val="18"/>
        </w:rPr>
        <w:t>: em aço inoxidável com sistema de braceletes intercambiáveis. Fornecido com 3 braceletes de cores diferentes.</w:t>
      </w:r>
    </w:p>
    <w:p w14:paraId="464A4BBB" w14:textId="77777777" w:rsidR="004131CD" w:rsidRPr="004131CD" w:rsidRDefault="004131CD" w:rsidP="004131CD">
      <w:pPr>
        <w:rPr>
          <w:rFonts w:ascii="Avenir Next" w:hAnsi="Avenir Next" w:cs="Arial"/>
          <w:sz w:val="18"/>
          <w:szCs w:val="20"/>
        </w:rPr>
      </w:pPr>
      <w:r w:rsidRPr="004131CD">
        <w:br w:type="page"/>
      </w:r>
    </w:p>
    <w:p w14:paraId="2B482B5D" w14:textId="77777777" w:rsidR="004131CD" w:rsidRPr="004131CD" w:rsidRDefault="004131CD" w:rsidP="004131CD">
      <w:pPr>
        <w:spacing w:after="160" w:line="259" w:lineRule="auto"/>
        <w:rPr>
          <w:rFonts w:ascii="Avenir Next" w:hAnsi="Avenir Next" w:cs="Arial"/>
          <w:b/>
          <w:szCs w:val="20"/>
        </w:rPr>
      </w:pPr>
    </w:p>
    <w:p w14:paraId="0AB44DE1" w14:textId="77777777" w:rsidR="004131CD" w:rsidRPr="004131CD" w:rsidRDefault="004131CD" w:rsidP="004131CD">
      <w:pPr>
        <w:spacing w:after="160" w:line="259" w:lineRule="auto"/>
        <w:rPr>
          <w:rFonts w:ascii="Avenir Next" w:hAnsi="Avenir Next" w:cs="Arial"/>
          <w:b/>
          <w:szCs w:val="20"/>
        </w:rPr>
      </w:pPr>
      <w:r w:rsidRPr="004131CD">
        <w:rPr>
          <w:rFonts w:ascii="Avenir Next" w:hAnsi="Avenir Next"/>
          <w:b/>
        </w:rPr>
        <w:t>DEFY MIDNIGHT BOREALIS</w:t>
      </w:r>
    </w:p>
    <w:p w14:paraId="421C61F7" w14:textId="77777777" w:rsidR="004131CD" w:rsidRPr="004131CD" w:rsidRDefault="004131CD" w:rsidP="004131CD">
      <w:pPr>
        <w:spacing w:after="160" w:line="259" w:lineRule="auto"/>
        <w:rPr>
          <w:rFonts w:ascii="Avenir Next" w:hAnsi="Avenir Next" w:cs="Arial"/>
          <w:sz w:val="16"/>
          <w:szCs w:val="16"/>
        </w:rPr>
      </w:pPr>
      <w:r w:rsidRPr="004131CD">
        <w:rPr>
          <w:rFonts w:ascii="Avenir Next" w:hAnsi="Avenir Next"/>
          <w:sz w:val="18"/>
        </w:rPr>
        <w:t>Referência: 16.9200.670/34.MI001</w:t>
      </w:r>
      <w:r w:rsidRPr="004131CD">
        <w:rPr>
          <w:rFonts w:ascii="Avenir Next" w:hAnsi="Avenir Next"/>
          <w:sz w:val="18"/>
        </w:rPr>
        <w:cr/>
      </w:r>
    </w:p>
    <w:p w14:paraId="55E72788" w14:textId="77777777" w:rsidR="004131CD" w:rsidRPr="004131CD" w:rsidRDefault="004131CD" w:rsidP="004131CD">
      <w:pPr>
        <w:spacing w:after="40" w:line="276" w:lineRule="auto"/>
        <w:rPr>
          <w:rFonts w:ascii="Avenir Next" w:hAnsi="Avenir Next" w:cs="Arial"/>
          <w:b/>
          <w:sz w:val="18"/>
          <w:szCs w:val="20"/>
        </w:rPr>
      </w:pPr>
      <w:r w:rsidRPr="004131CD">
        <w:rPr>
          <w:rFonts w:ascii="Avenir Next" w:hAnsi="Avenir Next"/>
          <w:b/>
          <w:noProof/>
        </w:rPr>
        <w:drawing>
          <wp:anchor distT="0" distB="0" distL="114300" distR="114300" simplePos="0" relativeHeight="251660288" behindDoc="1" locked="0" layoutInCell="1" allowOverlap="1" wp14:anchorId="4A848EAD" wp14:editId="5A625D82">
            <wp:simplePos x="0" y="0"/>
            <wp:positionH relativeFrom="page">
              <wp:posOffset>5693643</wp:posOffset>
            </wp:positionH>
            <wp:positionV relativeFrom="paragraph">
              <wp:posOffset>4445</wp:posOffset>
            </wp:positionV>
            <wp:extent cx="1703705" cy="3230880"/>
            <wp:effectExtent l="0" t="0" r="0" b="7620"/>
            <wp:wrapTight wrapText="bothSides">
              <wp:wrapPolygon edited="0">
                <wp:start x="5072" y="0"/>
                <wp:lineTo x="4589" y="509"/>
                <wp:lineTo x="2898" y="4075"/>
                <wp:lineTo x="1208" y="6113"/>
                <wp:lineTo x="0" y="8151"/>
                <wp:lineTo x="0" y="11080"/>
                <wp:lineTo x="483" y="12226"/>
                <wp:lineTo x="3381" y="16302"/>
                <wp:lineTo x="4589" y="20377"/>
                <wp:lineTo x="5313" y="21524"/>
                <wp:lineTo x="14250" y="21524"/>
                <wp:lineTo x="14491" y="21524"/>
                <wp:lineTo x="15216" y="20377"/>
                <wp:lineTo x="16182" y="16302"/>
                <wp:lineTo x="19322" y="12226"/>
                <wp:lineTo x="21254" y="10571"/>
                <wp:lineTo x="21254" y="9042"/>
                <wp:lineTo x="19805" y="8151"/>
                <wp:lineTo x="16665" y="4075"/>
                <wp:lineTo x="15699" y="2038"/>
                <wp:lineTo x="14250" y="0"/>
                <wp:lineTo x="507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323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1CD">
        <w:rPr>
          <w:rFonts w:ascii="Avenir Next" w:hAnsi="Avenir Next"/>
          <w:b/>
          <w:sz w:val="18"/>
        </w:rPr>
        <w:t xml:space="preserve">Pontos principais: </w:t>
      </w:r>
      <w:r w:rsidRPr="004131CD">
        <w:rPr>
          <w:rFonts w:ascii="Avenir Next" w:hAnsi="Avenir Next"/>
          <w:sz w:val="18"/>
        </w:rPr>
        <w:t>caixa de 36 mm específica para mulher</w:t>
      </w:r>
      <w:r w:rsidRPr="004131CD">
        <w:rPr>
          <w:rFonts w:ascii="Avenir Next" w:hAnsi="Avenir Next"/>
          <w:b/>
          <w:sz w:val="18"/>
        </w:rPr>
        <w:t xml:space="preserve">. </w:t>
      </w:r>
      <w:r w:rsidRPr="004131CD">
        <w:rPr>
          <w:rFonts w:ascii="Avenir Next" w:hAnsi="Avenir Next"/>
          <w:sz w:val="18"/>
        </w:rPr>
        <w:t>Mostrador gradiente.</w:t>
      </w:r>
      <w:r w:rsidRPr="004131CD">
        <w:rPr>
          <w:rFonts w:ascii="Avenir Next" w:hAnsi="Avenir Next"/>
          <w:b/>
          <w:sz w:val="18"/>
        </w:rPr>
        <w:t xml:space="preserve"> </w:t>
      </w:r>
      <w:r w:rsidRPr="004131CD">
        <w:rPr>
          <w:rFonts w:ascii="Avenir Next" w:hAnsi="Avenir Next"/>
          <w:sz w:val="18"/>
        </w:rPr>
        <w:t>Sistema de braceletes totalmente intercambiáveis.</w:t>
      </w:r>
      <w:r w:rsidRPr="004131CD">
        <w:rPr>
          <w:rFonts w:ascii="Avenir Next" w:hAnsi="Avenir Next"/>
          <w:b/>
          <w:sz w:val="18"/>
        </w:rPr>
        <w:t xml:space="preserve"> </w:t>
      </w:r>
      <w:r w:rsidRPr="004131CD">
        <w:rPr>
          <w:rFonts w:ascii="Avenir Next" w:hAnsi="Avenir Next"/>
          <w:sz w:val="18"/>
        </w:rPr>
        <w:t>Inclui estojo com braceletes: 3 braceletes de cores diferentes + um fecho extensível intercambiável</w:t>
      </w:r>
    </w:p>
    <w:p w14:paraId="1FE46E57" w14:textId="77777777" w:rsidR="004131CD" w:rsidRPr="004131CD" w:rsidRDefault="004131CD" w:rsidP="004131CD">
      <w:pPr>
        <w:spacing w:after="40" w:line="276" w:lineRule="auto"/>
        <w:rPr>
          <w:rFonts w:ascii="Avenir Next" w:hAnsi="Avenir Next" w:cs="Arial"/>
          <w:b/>
          <w:sz w:val="18"/>
          <w:szCs w:val="20"/>
        </w:rPr>
      </w:pPr>
      <w:r w:rsidRPr="004131CD">
        <w:rPr>
          <w:rFonts w:ascii="Avenir Next" w:hAnsi="Avenir Next"/>
          <w:b/>
          <w:sz w:val="18"/>
        </w:rPr>
        <w:t xml:space="preserve">Movimento: </w:t>
      </w:r>
      <w:r w:rsidRPr="004131CD">
        <w:rPr>
          <w:rFonts w:ascii="Avenir Next" w:hAnsi="Avenir Next"/>
          <w:sz w:val="18"/>
        </w:rPr>
        <w:t>Elite 670 SK, automático</w:t>
      </w:r>
    </w:p>
    <w:p w14:paraId="1969C298"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Frequência</w:t>
      </w:r>
      <w:r w:rsidRPr="004131CD">
        <w:rPr>
          <w:rFonts w:ascii="Avenir Next" w:hAnsi="Avenir Next"/>
          <w:sz w:val="18"/>
        </w:rPr>
        <w:t>: 28 800 VpH (4 Hz)</w:t>
      </w:r>
    </w:p>
    <w:p w14:paraId="095B0389"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Reserva de marcha</w:t>
      </w:r>
      <w:r w:rsidRPr="004131CD">
        <w:rPr>
          <w:rFonts w:ascii="Avenir Next" w:hAnsi="Avenir Next"/>
          <w:sz w:val="18"/>
        </w:rPr>
        <w:t>: mínimo de 50 horas</w:t>
      </w:r>
    </w:p>
    <w:p w14:paraId="03A348BC"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 xml:space="preserve">Funções: </w:t>
      </w:r>
      <w:r w:rsidRPr="004131CD">
        <w:rPr>
          <w:rFonts w:ascii="Avenir Next" w:hAnsi="Avenir Next"/>
          <w:sz w:val="18"/>
        </w:rPr>
        <w:t>horas e minutos no centro</w:t>
      </w:r>
      <w:r w:rsidRPr="004131CD">
        <w:rPr>
          <w:rFonts w:ascii="Avenir Next" w:hAnsi="Avenir Next"/>
          <w:b/>
          <w:sz w:val="18"/>
        </w:rPr>
        <w:t xml:space="preserve">. </w:t>
      </w:r>
      <w:r w:rsidRPr="004131CD">
        <w:rPr>
          <w:rFonts w:ascii="Avenir Next" w:hAnsi="Avenir Next"/>
          <w:sz w:val="18"/>
        </w:rPr>
        <w:t>Ponteiro de segundos central. Indicação da data às 3 horas</w:t>
      </w:r>
    </w:p>
    <w:p w14:paraId="2A29FCFC"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Preço:</w:t>
      </w:r>
      <w:r w:rsidRPr="004131CD">
        <w:rPr>
          <w:rFonts w:ascii="Avenir Next" w:hAnsi="Avenir Next"/>
          <w:sz w:val="18"/>
        </w:rPr>
        <w:t xml:space="preserve"> 11400 CHF</w:t>
      </w:r>
    </w:p>
    <w:p w14:paraId="27DB1B3A"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 xml:space="preserve">Cravejamento: </w:t>
      </w:r>
      <w:r w:rsidRPr="004131CD">
        <w:rPr>
          <w:rFonts w:ascii="Avenir Next" w:hAnsi="Avenir Next"/>
          <w:sz w:val="18"/>
        </w:rPr>
        <w:t>1,48 quilates, Luneta 44 diamantes VS de corte brilhante</w:t>
      </w:r>
      <w:r w:rsidRPr="004131CD">
        <w:rPr>
          <w:rFonts w:ascii="Avenir Next" w:hAnsi="Avenir Next"/>
          <w:b/>
          <w:sz w:val="18"/>
        </w:rPr>
        <w:t xml:space="preserve">, </w:t>
      </w:r>
      <w:r w:rsidRPr="004131CD">
        <w:rPr>
          <w:rFonts w:ascii="Avenir Next" w:hAnsi="Avenir Next"/>
          <w:sz w:val="18"/>
        </w:rPr>
        <w:t>Mostrador 11 diamantes VS de corte brilhante</w:t>
      </w:r>
    </w:p>
    <w:p w14:paraId="1BB04515" w14:textId="77777777" w:rsidR="004131CD" w:rsidRPr="004131CD" w:rsidRDefault="004131CD" w:rsidP="004131CD">
      <w:pPr>
        <w:spacing w:after="40" w:line="276" w:lineRule="auto"/>
        <w:rPr>
          <w:rFonts w:ascii="Avenir Next" w:hAnsi="Avenir Next" w:cs="Arial"/>
          <w:sz w:val="4"/>
          <w:szCs w:val="8"/>
        </w:rPr>
      </w:pPr>
    </w:p>
    <w:p w14:paraId="5456F545"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Material:</w:t>
      </w:r>
      <w:r w:rsidRPr="004131CD">
        <w:rPr>
          <w:rFonts w:ascii="Avenir Next" w:hAnsi="Avenir Next"/>
          <w:sz w:val="18"/>
        </w:rPr>
        <w:t xml:space="preserve"> aço inoxidável</w:t>
      </w:r>
      <w:r w:rsidRPr="004131CD">
        <w:t xml:space="preserve"> </w:t>
      </w:r>
      <w:r w:rsidRPr="004131CD">
        <w:rPr>
          <w:rFonts w:ascii="Avenir Next" w:hAnsi="Avenir Next"/>
          <w:sz w:val="18"/>
        </w:rPr>
        <w:t>com luneta cravejada com diamantes</w:t>
      </w:r>
    </w:p>
    <w:p w14:paraId="270C2C36"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Estanqueidade</w:t>
      </w:r>
      <w:r w:rsidRPr="004131CD">
        <w:rPr>
          <w:rFonts w:ascii="Avenir Next" w:hAnsi="Avenir Next"/>
          <w:sz w:val="18"/>
        </w:rPr>
        <w:t>: 10 ATM</w:t>
      </w:r>
      <w:r w:rsidRPr="004131CD">
        <w:t xml:space="preserve"> </w:t>
      </w:r>
    </w:p>
    <w:p w14:paraId="1908ECC9"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Mostrador</w:t>
      </w:r>
      <w:r w:rsidRPr="004131CD">
        <w:rPr>
          <w:rFonts w:ascii="Avenir Next" w:hAnsi="Avenir Next"/>
          <w:sz w:val="18"/>
        </w:rPr>
        <w:t>:</w:t>
      </w:r>
      <w:r w:rsidRPr="004131CD">
        <w:t xml:space="preserve"> Gradiente e </w:t>
      </w:r>
      <w:r w:rsidRPr="004131CD">
        <w:rPr>
          <w:i/>
          <w:iCs/>
        </w:rPr>
        <w:t>guilloché</w:t>
      </w:r>
      <w:r w:rsidRPr="004131CD">
        <w:t xml:space="preserve"> do azul ao verde</w:t>
      </w:r>
    </w:p>
    <w:p w14:paraId="06709458"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Caixa:</w:t>
      </w:r>
      <w:r w:rsidRPr="004131CD">
        <w:rPr>
          <w:rFonts w:ascii="Avenir Next" w:hAnsi="Avenir Next"/>
          <w:sz w:val="18"/>
        </w:rPr>
        <w:t xml:space="preserve"> 36 mm</w:t>
      </w:r>
    </w:p>
    <w:p w14:paraId="27F7A5B9"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Índices das horas:</w:t>
      </w:r>
      <w:r w:rsidRPr="004131CD">
        <w:rPr>
          <w:rFonts w:ascii="Avenir Next" w:hAnsi="Avenir Next"/>
          <w:sz w:val="18"/>
        </w:rPr>
        <w:t xml:space="preserve"> índices das horas em diamante</w:t>
      </w:r>
    </w:p>
    <w:p w14:paraId="629D750F" w14:textId="77777777" w:rsidR="004131CD" w:rsidRPr="004131CD" w:rsidRDefault="004131CD" w:rsidP="004131CD">
      <w:pPr>
        <w:spacing w:after="40" w:line="276" w:lineRule="auto"/>
        <w:rPr>
          <w:rFonts w:ascii="Avenir Next" w:hAnsi="Avenir Next" w:cs="Arial"/>
          <w:sz w:val="18"/>
          <w:szCs w:val="20"/>
        </w:rPr>
      </w:pPr>
      <w:r w:rsidRPr="004131CD">
        <w:rPr>
          <w:rFonts w:ascii="Avenir Next" w:hAnsi="Avenir Next"/>
          <w:b/>
          <w:sz w:val="18"/>
        </w:rPr>
        <w:t>Ponteiros</w:t>
      </w:r>
      <w:r w:rsidRPr="004131CD">
        <w:rPr>
          <w:rFonts w:ascii="Avenir Next" w:hAnsi="Avenir Next"/>
          <w:sz w:val="18"/>
        </w:rPr>
        <w:t>: revestidos a ródio, facetados e revestidos com Super-Luminova SLN C1</w:t>
      </w:r>
    </w:p>
    <w:p w14:paraId="4DA0ABE5" w14:textId="77777777" w:rsidR="004131CD" w:rsidRDefault="004131CD" w:rsidP="004131CD">
      <w:pPr>
        <w:spacing w:after="40" w:line="276" w:lineRule="auto"/>
        <w:rPr>
          <w:rFonts w:ascii="Avenir Next" w:hAnsi="Avenir Next" w:cs="Arial"/>
          <w:sz w:val="18"/>
          <w:szCs w:val="20"/>
        </w:rPr>
      </w:pPr>
      <w:r w:rsidRPr="004131CD">
        <w:rPr>
          <w:rFonts w:ascii="Avenir Next" w:hAnsi="Avenir Next"/>
          <w:b/>
          <w:sz w:val="18"/>
        </w:rPr>
        <w:t>Bracelete e fivela</w:t>
      </w:r>
      <w:r w:rsidRPr="004131CD">
        <w:rPr>
          <w:rFonts w:ascii="Avenir Next" w:hAnsi="Avenir Next"/>
          <w:sz w:val="18"/>
        </w:rPr>
        <w:t>: em aço inoxidável com sistema de braceletes intercambiáveis. Fornecido com 3 braceletes de cores diferentes.</w:t>
      </w:r>
    </w:p>
    <w:p w14:paraId="27EF5C2A" w14:textId="77777777" w:rsidR="004131CD" w:rsidRPr="00B87A40" w:rsidRDefault="004131CD" w:rsidP="004131CD">
      <w:pPr>
        <w:spacing w:after="40" w:line="276" w:lineRule="auto"/>
        <w:rPr>
          <w:rFonts w:ascii="Avenir Next" w:hAnsi="Avenir Next" w:cs="Arial"/>
          <w:sz w:val="18"/>
          <w:szCs w:val="20"/>
        </w:rPr>
      </w:pPr>
    </w:p>
    <w:p w14:paraId="24AF8749" w14:textId="77777777" w:rsidR="004131CD" w:rsidRPr="00B87A40" w:rsidRDefault="004131CD" w:rsidP="004131CD">
      <w:pPr>
        <w:jc w:val="both"/>
        <w:rPr>
          <w:rFonts w:ascii="Avenir Next" w:eastAsia="Times New Roman" w:hAnsi="Avenir Next" w:cs="Arial"/>
          <w:sz w:val="20"/>
          <w:szCs w:val="20"/>
        </w:rPr>
      </w:pPr>
    </w:p>
    <w:p w14:paraId="7B4B3E06" w14:textId="77777777" w:rsidR="00E32A95" w:rsidRPr="00B87A40" w:rsidRDefault="00E32A95" w:rsidP="00604ECE">
      <w:pPr>
        <w:jc w:val="both"/>
        <w:rPr>
          <w:rFonts w:ascii="Avenir Next" w:eastAsia="Times New Roman" w:hAnsi="Avenir Next" w:cs="Arial"/>
          <w:sz w:val="20"/>
          <w:szCs w:val="20"/>
        </w:rPr>
      </w:pPr>
    </w:p>
    <w:sectPr w:rsidR="00E32A95" w:rsidRPr="00B87A4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DBD6" w14:textId="77777777" w:rsidR="006E768C" w:rsidRDefault="006E768C" w:rsidP="004F31D6">
      <w:r>
        <w:separator/>
      </w:r>
    </w:p>
  </w:endnote>
  <w:endnote w:type="continuationSeparator" w:id="0">
    <w:p w14:paraId="577A4A0D" w14:textId="77777777" w:rsidR="006E768C" w:rsidRDefault="006E768C" w:rsidP="004F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C5FE" w14:textId="77777777" w:rsidR="004F31D6" w:rsidRPr="00322D54" w:rsidRDefault="004F31D6" w:rsidP="004F31D6">
    <w:pPr>
      <w:pStyle w:val="Pieddepage"/>
      <w:jc w:val="center"/>
      <w:rPr>
        <w:rFonts w:ascii="Avenir Next" w:hAnsi="Avenir Next"/>
        <w:sz w:val="18"/>
        <w:szCs w:val="18"/>
        <w:lang w:val="fr-FR"/>
      </w:rPr>
    </w:pPr>
    <w:r w:rsidRPr="00322D54">
      <w:rPr>
        <w:rFonts w:ascii="Avenir Next" w:hAnsi="Avenir Next"/>
        <w:b/>
        <w:sz w:val="18"/>
        <w:lang w:val="fr-FR"/>
      </w:rPr>
      <w:t>ZENITH</w:t>
    </w:r>
    <w:r w:rsidRPr="00322D54">
      <w:rPr>
        <w:rFonts w:ascii="Avenir Next" w:hAnsi="Avenir Next"/>
        <w:sz w:val="18"/>
        <w:lang w:val="fr-FR"/>
      </w:rPr>
      <w:t xml:space="preserve"> | www.zenith-watches.com | Rue des Billodes 34-36 | CH-2400 Le Locle</w:t>
    </w:r>
  </w:p>
  <w:p w14:paraId="0596A610" w14:textId="7ED5EABC" w:rsidR="004F31D6" w:rsidRPr="004F31D6" w:rsidRDefault="004F31D6" w:rsidP="004F31D6">
    <w:pPr>
      <w:pStyle w:val="Pieddepage"/>
      <w:jc w:val="center"/>
    </w:pPr>
    <w:r>
      <w:rPr>
        <w:rFonts w:ascii="Avenir Next" w:hAnsi="Avenir Next"/>
        <w:sz w:val="18"/>
      </w:rPr>
      <w:t xml:space="preserve">Departamento de Relações Internacionais com os </w:t>
    </w:r>
    <w:r>
      <w:rPr>
        <w:rFonts w:ascii="Avenir Next" w:hAnsi="Avenir Next"/>
        <w:i/>
        <w:iCs/>
        <w:sz w:val="18"/>
      </w:rPr>
      <w:t>Media</w:t>
    </w:r>
    <w:r>
      <w:rPr>
        <w:rFonts w:ascii="Avenir Next" w:hAnsi="Avenir Next"/>
        <w:sz w:val="18"/>
      </w:rPr>
      <w:t xml:space="preserve">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8AAAF" w14:textId="77777777" w:rsidR="006E768C" w:rsidRDefault="006E768C" w:rsidP="004F31D6">
      <w:r>
        <w:separator/>
      </w:r>
    </w:p>
  </w:footnote>
  <w:footnote w:type="continuationSeparator" w:id="0">
    <w:p w14:paraId="3F084F1E" w14:textId="77777777" w:rsidR="006E768C" w:rsidRDefault="006E768C" w:rsidP="004F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5E71" w14:textId="584DD8FD" w:rsidR="004F31D6" w:rsidRDefault="004F31D6">
    <w:pPr>
      <w:pStyle w:val="En-tte"/>
    </w:pPr>
    <w:r>
      <w:rPr>
        <w:noProof/>
      </w:rPr>
      <w:drawing>
        <wp:anchor distT="0" distB="0" distL="114300" distR="114300" simplePos="0" relativeHeight="251659264" behindDoc="1" locked="0" layoutInCell="1" allowOverlap="1" wp14:anchorId="716A67C4" wp14:editId="198C2AAF">
          <wp:simplePos x="0" y="0"/>
          <wp:positionH relativeFrom="margin">
            <wp:align>center</wp:align>
          </wp:positionH>
          <wp:positionV relativeFrom="paragraph">
            <wp:posOffset>-132080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F5594"/>
    <w:multiLevelType w:val="hybridMultilevel"/>
    <w:tmpl w:val="BBF2E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E0"/>
    <w:rsid w:val="0010387F"/>
    <w:rsid w:val="001100CF"/>
    <w:rsid w:val="00143E12"/>
    <w:rsid w:val="0029625D"/>
    <w:rsid w:val="002A42C4"/>
    <w:rsid w:val="002D529C"/>
    <w:rsid w:val="00300314"/>
    <w:rsid w:val="00322D54"/>
    <w:rsid w:val="003D19A1"/>
    <w:rsid w:val="004131CD"/>
    <w:rsid w:val="004511E0"/>
    <w:rsid w:val="004F31D6"/>
    <w:rsid w:val="005643C4"/>
    <w:rsid w:val="005D2DD2"/>
    <w:rsid w:val="00604ECE"/>
    <w:rsid w:val="00654A2F"/>
    <w:rsid w:val="0066599A"/>
    <w:rsid w:val="006C3BD0"/>
    <w:rsid w:val="006E464B"/>
    <w:rsid w:val="006E768C"/>
    <w:rsid w:val="00770274"/>
    <w:rsid w:val="008377F0"/>
    <w:rsid w:val="008712F3"/>
    <w:rsid w:val="00876FE6"/>
    <w:rsid w:val="008B4738"/>
    <w:rsid w:val="009367DE"/>
    <w:rsid w:val="00953E32"/>
    <w:rsid w:val="00A96D61"/>
    <w:rsid w:val="00AA4FDB"/>
    <w:rsid w:val="00B87A40"/>
    <w:rsid w:val="00B969AA"/>
    <w:rsid w:val="00BF7FE4"/>
    <w:rsid w:val="00C227E7"/>
    <w:rsid w:val="00C25EEE"/>
    <w:rsid w:val="00C34A8B"/>
    <w:rsid w:val="00C46E6C"/>
    <w:rsid w:val="00C77DE0"/>
    <w:rsid w:val="00CD12E8"/>
    <w:rsid w:val="00D71542"/>
    <w:rsid w:val="00E32A95"/>
    <w:rsid w:val="00E83328"/>
    <w:rsid w:val="00E90F27"/>
    <w:rsid w:val="00EC6F13"/>
    <w:rsid w:val="00EE3A85"/>
    <w:rsid w:val="00F14236"/>
    <w:rsid w:val="00F77185"/>
    <w:rsid w:val="00F85B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89B3"/>
  <w15:docId w15:val="{8B8A58D0-0FB5-2E44-A75C-C4BE2DF9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E0"/>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96D61"/>
    <w:rPr>
      <w:sz w:val="16"/>
      <w:szCs w:val="16"/>
    </w:rPr>
  </w:style>
  <w:style w:type="paragraph" w:styleId="Commentaire">
    <w:name w:val="annotation text"/>
    <w:basedOn w:val="Normal"/>
    <w:link w:val="CommentaireCar"/>
    <w:uiPriority w:val="99"/>
    <w:semiHidden/>
    <w:unhideWhenUsed/>
    <w:rsid w:val="00A96D61"/>
    <w:rPr>
      <w:sz w:val="20"/>
      <w:szCs w:val="20"/>
    </w:rPr>
  </w:style>
  <w:style w:type="character" w:customStyle="1" w:styleId="CommentaireCar">
    <w:name w:val="Commentaire Car"/>
    <w:basedOn w:val="Policepardfaut"/>
    <w:link w:val="Commentaire"/>
    <w:uiPriority w:val="99"/>
    <w:semiHidden/>
    <w:rsid w:val="00A96D61"/>
    <w:rPr>
      <w:rFonts w:eastAsiaTheme="minorEastAsia"/>
      <w:sz w:val="20"/>
      <w:szCs w:val="20"/>
      <w:lang w:val="pt-PT"/>
    </w:rPr>
  </w:style>
  <w:style w:type="paragraph" w:styleId="Objetducommentaire">
    <w:name w:val="annotation subject"/>
    <w:basedOn w:val="Commentaire"/>
    <w:next w:val="Commentaire"/>
    <w:link w:val="ObjetducommentaireCar"/>
    <w:uiPriority w:val="99"/>
    <w:semiHidden/>
    <w:unhideWhenUsed/>
    <w:rsid w:val="00A96D61"/>
    <w:rPr>
      <w:b/>
      <w:bCs/>
    </w:rPr>
  </w:style>
  <w:style w:type="character" w:customStyle="1" w:styleId="ObjetducommentaireCar">
    <w:name w:val="Objet du commentaire Car"/>
    <w:basedOn w:val="CommentaireCar"/>
    <w:link w:val="Objetducommentaire"/>
    <w:uiPriority w:val="99"/>
    <w:semiHidden/>
    <w:rsid w:val="00A96D61"/>
    <w:rPr>
      <w:rFonts w:eastAsiaTheme="minorEastAsia"/>
      <w:b/>
      <w:bCs/>
      <w:sz w:val="20"/>
      <w:szCs w:val="20"/>
      <w:lang w:val="pt-PT"/>
    </w:rPr>
  </w:style>
  <w:style w:type="paragraph" w:styleId="Paragraphedeliste">
    <w:name w:val="List Paragraph"/>
    <w:basedOn w:val="Normal"/>
    <w:uiPriority w:val="34"/>
    <w:qFormat/>
    <w:rsid w:val="00CD12E8"/>
    <w:pPr>
      <w:ind w:left="720"/>
      <w:contextualSpacing/>
    </w:pPr>
  </w:style>
  <w:style w:type="paragraph" w:styleId="En-tte">
    <w:name w:val="header"/>
    <w:basedOn w:val="Normal"/>
    <w:link w:val="En-tteCar"/>
    <w:uiPriority w:val="99"/>
    <w:unhideWhenUsed/>
    <w:rsid w:val="004F31D6"/>
    <w:pPr>
      <w:tabs>
        <w:tab w:val="center" w:pos="4536"/>
        <w:tab w:val="right" w:pos="9072"/>
      </w:tabs>
    </w:pPr>
  </w:style>
  <w:style w:type="character" w:customStyle="1" w:styleId="En-tteCar">
    <w:name w:val="En-tête Car"/>
    <w:basedOn w:val="Policepardfaut"/>
    <w:link w:val="En-tte"/>
    <w:uiPriority w:val="99"/>
    <w:rsid w:val="004F31D6"/>
    <w:rPr>
      <w:rFonts w:eastAsiaTheme="minorEastAsia"/>
      <w:lang w:val="pt-PT"/>
    </w:rPr>
  </w:style>
  <w:style w:type="paragraph" w:styleId="Pieddepage">
    <w:name w:val="footer"/>
    <w:basedOn w:val="Normal"/>
    <w:link w:val="PieddepageCar"/>
    <w:uiPriority w:val="99"/>
    <w:unhideWhenUsed/>
    <w:rsid w:val="004F31D6"/>
    <w:pPr>
      <w:tabs>
        <w:tab w:val="center" w:pos="4536"/>
        <w:tab w:val="right" w:pos="9072"/>
      </w:tabs>
    </w:pPr>
  </w:style>
  <w:style w:type="character" w:customStyle="1" w:styleId="PieddepageCar">
    <w:name w:val="Pied de page Car"/>
    <w:basedOn w:val="Policepardfaut"/>
    <w:link w:val="Pieddepage"/>
    <w:uiPriority w:val="99"/>
    <w:rsid w:val="004F31D6"/>
    <w:rPr>
      <w:rFonts w:eastAsiaTheme="minorEastAsia"/>
      <w:lang w:val="pt-PT"/>
    </w:rPr>
  </w:style>
  <w:style w:type="character" w:styleId="Lienhypertexte">
    <w:name w:val="Hyperlink"/>
    <w:basedOn w:val="Policepardfaut"/>
    <w:uiPriority w:val="99"/>
    <w:unhideWhenUsed/>
    <w:rsid w:val="004F3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dcterms:created xsi:type="dcterms:W3CDTF">2021-12-22T10:31:00Z</dcterms:created>
  <dcterms:modified xsi:type="dcterms:W3CDTF">2022-01-04T12:18:00Z</dcterms:modified>
</cp:coreProperties>
</file>