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4248558B" w:rsidR="00351144" w:rsidRPr="00C515FD" w:rsidRDefault="00F224A2" w:rsidP="002B63E3">
      <w:pPr>
        <w:tabs>
          <w:tab w:val="left" w:pos="1453"/>
        </w:tabs>
        <w:jc w:val="center"/>
        <w:rPr>
          <w:rFonts w:ascii="Avenir Next" w:hAnsi="Avenir Next"/>
          <w:b/>
          <w:bCs/>
          <w:sz w:val="22"/>
          <w:szCs w:val="22"/>
        </w:rPr>
      </w:pPr>
      <w:r>
        <w:rPr>
          <w:rFonts w:ascii="Avenir Next" w:hAnsi="Avenir Next"/>
          <w:b/>
          <w:sz w:val="22"/>
        </w:rPr>
        <w:t xml:space="preserve">HIER KOMMT DIE DRITTE EXTREME E SPECIAL EDITION VON ZENITH: DIE DEFY Extreme E COPPER X PRIX </w:t>
      </w:r>
    </w:p>
    <w:p w14:paraId="3E076433" w14:textId="77777777" w:rsidR="002B63E3" w:rsidRPr="00592E90" w:rsidRDefault="002B63E3" w:rsidP="002B63E3">
      <w:pPr>
        <w:jc w:val="both"/>
        <w:rPr>
          <w:rFonts w:ascii="Avenir Next" w:hAnsi="Avenir Next"/>
          <w:sz w:val="22"/>
          <w:szCs w:val="22"/>
        </w:rPr>
      </w:pPr>
    </w:p>
    <w:p w14:paraId="7295F4B5" w14:textId="6A52D4B6" w:rsidR="00FB1C07" w:rsidRPr="009A086A" w:rsidRDefault="00F224A2" w:rsidP="00FB1C07">
      <w:pPr>
        <w:jc w:val="both"/>
        <w:rPr>
          <w:rFonts w:ascii="Avenir Next" w:hAnsi="Avenir Next"/>
          <w:color w:val="000000" w:themeColor="text1"/>
          <w:sz w:val="20"/>
          <w:szCs w:val="20"/>
        </w:rPr>
      </w:pPr>
      <w:r w:rsidRPr="00444B41">
        <w:rPr>
          <w:sz w:val="20"/>
          <w:szCs w:val="20"/>
        </w:rPr>
        <w:t>Für die nächste Etappe der 2022er Extreme-E-Rennserie begeben sich die Teams fernab ausgetretener Pfade nach Südamerika. Die dortige größte Kupferminen-Region der Welt, die zudem mit einem innovativen, nachhaltigen Ansatz betrieben wird, stellt eine Premiere für Elektroauto-Offroad Rallyes dar. So wird die dritte ZENITH Special Edition</w:t>
      </w:r>
      <w:r w:rsidR="00592E90" w:rsidRPr="00444B41">
        <w:rPr>
          <w:sz w:val="20"/>
          <w:szCs w:val="20"/>
        </w:rPr>
        <w:t xml:space="preserve"> Uhr</w:t>
      </w:r>
      <w:r w:rsidRPr="00444B41">
        <w:rPr>
          <w:sz w:val="20"/>
          <w:szCs w:val="20"/>
        </w:rPr>
        <w:t xml:space="preserve"> zum Andenken eines Extreme E-Rennens in der </w:t>
      </w:r>
      <w:r w:rsidR="00592E90" w:rsidRPr="00444B41">
        <w:rPr>
          <w:sz w:val="20"/>
          <w:szCs w:val="20"/>
        </w:rPr>
        <w:t>Atacama-Wüste</w:t>
      </w:r>
      <w:r w:rsidRPr="00444B41">
        <w:rPr>
          <w:sz w:val="20"/>
          <w:szCs w:val="20"/>
        </w:rPr>
        <w:t xml:space="preserve"> präsentiert.</w:t>
      </w:r>
      <w:r w:rsidRPr="00444B41">
        <w:rPr>
          <w:rFonts w:ascii="Avenir Next" w:hAnsi="Avenir Next"/>
          <w:color w:val="000000" w:themeColor="text1"/>
          <w:sz w:val="20"/>
          <w:szCs w:val="20"/>
        </w:rPr>
        <w:t xml:space="preserve"> Die</w:t>
      </w:r>
      <w:r>
        <w:rPr>
          <w:rFonts w:ascii="Avenir Next" w:hAnsi="Avenir Next"/>
          <w:color w:val="000000" w:themeColor="text1"/>
          <w:sz w:val="20"/>
        </w:rPr>
        <w:t xml:space="preserve"> </w:t>
      </w:r>
      <w:r>
        <w:rPr>
          <w:rFonts w:ascii="Avenir Next" w:hAnsi="Avenir Next"/>
          <w:b/>
          <w:color w:val="000000" w:themeColor="text1"/>
          <w:sz w:val="20"/>
        </w:rPr>
        <w:t>DEFY Extreme E Copper X Prix</w:t>
      </w:r>
      <w:r>
        <w:rPr>
          <w:rFonts w:ascii="Avenir Next" w:hAnsi="Avenir Next"/>
          <w:color w:val="000000" w:themeColor="text1"/>
          <w:sz w:val="20"/>
        </w:rPr>
        <w:t>, eine auf 20 Exemplare limitierte Edition, verbindet Karbonfaser und Titan mit Erdfarben, die an die Kupferminen der Region erinnern. Die Uhren enthalten recycelte und upgecycelte Elemente der Autorennen.</w:t>
      </w:r>
    </w:p>
    <w:p w14:paraId="10D95DE2" w14:textId="7DD9C4C7" w:rsidR="009A086A" w:rsidRPr="00592E90" w:rsidRDefault="009A086A" w:rsidP="002B63E3">
      <w:pPr>
        <w:jc w:val="both"/>
        <w:rPr>
          <w:rFonts w:ascii="Avenir Next" w:hAnsi="Avenir Next"/>
          <w:color w:val="000000" w:themeColor="text1"/>
          <w:sz w:val="20"/>
          <w:szCs w:val="20"/>
        </w:rPr>
      </w:pPr>
    </w:p>
    <w:p w14:paraId="40E8CB69" w14:textId="76D137E8" w:rsidR="00177F7F" w:rsidRPr="009A086A" w:rsidRDefault="00FB1C07" w:rsidP="002B63E3">
      <w:pPr>
        <w:jc w:val="both"/>
        <w:rPr>
          <w:rFonts w:ascii="Avenir Next" w:hAnsi="Avenir Next"/>
          <w:color w:val="000000" w:themeColor="text1"/>
          <w:sz w:val="20"/>
          <w:szCs w:val="20"/>
        </w:rPr>
      </w:pPr>
      <w:r>
        <w:rPr>
          <w:rFonts w:ascii="Avenir Next" w:hAnsi="Avenir Next"/>
          <w:color w:val="000000" w:themeColor="text1"/>
          <w:sz w:val="20"/>
        </w:rPr>
        <w:t>Die DEFY Extreme E „Copper X Prix“ wurde von der Unverwüstlichkeit und Spannung dieser Offroad-Rennen mit Elektroautos in den abgelegensten Gegenden der Welt inspiriert. Sie basiert auf dem weltweit leichtesten und robustesten 1/100-Sekunden-Hochfrequenz-Chronographen DEFY Extreme Carbon, enthält upgecycelte Elemente der Rennserie und ist in ihren offiziellen Farben, warmen, kupfrigen Brauntönen, gehalten.</w:t>
      </w:r>
    </w:p>
    <w:p w14:paraId="083697AC" w14:textId="1DB4437D" w:rsidR="00351144" w:rsidRPr="00351144" w:rsidRDefault="00351144" w:rsidP="002B63E3">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br/>
        <w:t>Die DEFY Extreme E „Copper X Prix“ Edition besteht – inklusive Krone und Chronographendrückern – aus extrem leichter und widerstandsfähiger Karbonfaser. Zur Betonung der markanten, kantigen Geometrie des Gehäuses wurden der Drückerschutz und die zwölfseitige Lünette aus mikrogestrahltem Titan gefertigt.</w:t>
      </w:r>
    </w:p>
    <w:p w14:paraId="316554BD" w14:textId="08984553" w:rsidR="00351144" w:rsidRPr="009942AC" w:rsidRDefault="00351144"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br/>
        <w:t xml:space="preserve">Das mehrschichtig, offen gestaltete Zifferblatt aus getönten Saphirglas-Elementen schmücken kupfer-braune Akzente, die an die trockene Felsenlandschaft und die Kupferminen </w:t>
      </w:r>
      <w:r w:rsidR="00592E90">
        <w:rPr>
          <w:rFonts w:ascii="Avenir Next" w:hAnsi="Avenir Next"/>
          <w:color w:val="000000" w:themeColor="text1"/>
          <w:sz w:val="20"/>
        </w:rPr>
        <w:t>in der</w:t>
      </w:r>
      <w:r>
        <w:rPr>
          <w:rFonts w:ascii="Avenir Next" w:hAnsi="Avenir Next"/>
          <w:color w:val="000000" w:themeColor="text1"/>
          <w:sz w:val="20"/>
        </w:rPr>
        <w:t xml:space="preserve"> chilenische</w:t>
      </w:r>
      <w:r w:rsidR="00592E90">
        <w:rPr>
          <w:rFonts w:ascii="Avenir Next" w:hAnsi="Avenir Next"/>
          <w:color w:val="000000" w:themeColor="text1"/>
          <w:sz w:val="20"/>
        </w:rPr>
        <w:t>n</w:t>
      </w:r>
      <w:r>
        <w:rPr>
          <w:rFonts w:ascii="Avenir Next" w:hAnsi="Avenir Next"/>
          <w:color w:val="000000" w:themeColor="text1"/>
          <w:sz w:val="20"/>
        </w:rPr>
        <w:t xml:space="preserve"> </w:t>
      </w:r>
      <w:r w:rsidR="00592E90">
        <w:rPr>
          <w:rFonts w:ascii="Avenir Next" w:hAnsi="Avenir Next"/>
          <w:color w:val="000000" w:themeColor="text1"/>
          <w:sz w:val="20"/>
        </w:rPr>
        <w:t>Wüste</w:t>
      </w:r>
      <w:r>
        <w:rPr>
          <w:rFonts w:ascii="Avenir Next" w:hAnsi="Avenir Next"/>
          <w:color w:val="000000" w:themeColor="text1"/>
          <w:sz w:val="20"/>
        </w:rPr>
        <w:t xml:space="preserve"> erinnern. Das Uhrwerk, das schnellste automatische Hochfrequenz-Chronographenwerk, das in der Lage ist, 1/100-Sekunden zu messen, kann teilweise durch das Zifferblatt bewundert werden. Außerdem ist es durch den mit einem „Copper X Prix“-Logo versehenen Saphirglasboden sichtbar. Es besitzt eine Hemmung mit einer Frequenz von 5 Hz (36.000 Halbschwingungen pro Stunde) für die Zeitmessung und eine zweite Hemmung mit einer Frequenz von 50 Hz (360.000 Halbschwingungen pro Stunde) für den Chronographen.</w:t>
      </w:r>
    </w:p>
    <w:p w14:paraId="54D4A259" w14:textId="7C6523CB" w:rsidR="00351144" w:rsidRPr="00592E90" w:rsidRDefault="00351144" w:rsidP="002B63E3">
      <w:pPr>
        <w:jc w:val="both"/>
        <w:rPr>
          <w:rFonts w:ascii="Avenir Next" w:eastAsia="Times New Roman" w:hAnsi="Avenir Next" w:cs="Arial"/>
          <w:color w:val="000000" w:themeColor="text1"/>
          <w:sz w:val="20"/>
          <w:szCs w:val="20"/>
          <w:lang w:eastAsia="en-GB"/>
        </w:rPr>
      </w:pPr>
    </w:p>
    <w:p w14:paraId="539248F4" w14:textId="3C288E16" w:rsidR="00351144" w:rsidRPr="009942AC" w:rsidRDefault="00153629"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Im Einklang mit dem Nachhaltigkeitsbestreben, das der Partnerschaft von ZENITH und Extreme E zugrunde liegt, kommt die DEFY Extreme E „Copper X Prix“ an einem Kautschukarmband, das mit Materialien aus recycelten Continental CrossContact-Reifen der ersten Rennserien-Saison hergestellt wurde. Passend zu den kupferbraunen Akzenten auf dem Zifferblatt der DEFY Extreme E „Copper X Prix“ besitzt das Velcro-Armband ein zentrales Element aus schwarzem Kautschuk, das von einer braunen Kautschukeinlage mit Cordura-Effekt umrandet ist. Darüber hinaus wird die Uhr mit zwei zusätzlichen Armbändern aus schwarzem Kautschuk und schwarzem Velcro geliefert, die einfach und ohne Werkzeuge über das intuitive Schnellwechselsystem ausgetauscht werden können.</w:t>
      </w:r>
    </w:p>
    <w:p w14:paraId="6A53412F" w14:textId="77777777" w:rsidR="009429BE" w:rsidRPr="00592E90" w:rsidRDefault="009429BE" w:rsidP="002B63E3">
      <w:pPr>
        <w:jc w:val="both"/>
        <w:rPr>
          <w:rFonts w:ascii="Avenir Next" w:eastAsia="Times New Roman" w:hAnsi="Avenir Next" w:cs="Times New Roman"/>
          <w:color w:val="000000" w:themeColor="text1"/>
          <w:sz w:val="20"/>
          <w:szCs w:val="20"/>
          <w:lang w:eastAsia="en-GB"/>
        </w:rPr>
      </w:pPr>
    </w:p>
    <w:p w14:paraId="557C2F53" w14:textId="4D61DCC2" w:rsidR="00ED0D16" w:rsidRPr="009942AC" w:rsidRDefault="009942AC"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Die DEFY Extreme E „Copper X Prix“ wird in einer stabilen, wasserdichten und bruchsicheren Uhrenbox geliefert, die von den extremen Bedingungen der Rallye inspiriert ist. Sie enthält verschiedene upgecycelte Elemente aus den Seitenlinien der ersten Saison. Die Beschichtung des Deckels wurde aus recycelten E-Grip-Reifen hergestellt, während die Plattenabdeckung aus Teilen einer Extreme E Rennplane besteht.</w:t>
      </w:r>
    </w:p>
    <w:p w14:paraId="7285A4C6" w14:textId="7FEE46E1" w:rsidR="002B63E3" w:rsidRDefault="00351144" w:rsidP="0051782C">
      <w:pPr>
        <w:jc w:val="both"/>
        <w:rPr>
          <w:rFonts w:ascii="Avenir Next" w:eastAsia="Times New Roman" w:hAnsi="Avenir Next" w:cs="Arial"/>
          <w:color w:val="000000" w:themeColor="text1"/>
          <w:sz w:val="20"/>
          <w:szCs w:val="20"/>
        </w:rPr>
      </w:pPr>
      <w:r>
        <w:rPr>
          <w:rFonts w:ascii="Avenir Next" w:hAnsi="Avenir Next"/>
          <w:color w:val="000000" w:themeColor="text1"/>
          <w:sz w:val="20"/>
        </w:rPr>
        <w:br/>
        <w:t>Die DEFY Extreme E „Copper X Prix“ erscheint in einer limitierten Auflage von nur 20 Exemplaren und wird weltweit in den Boutiquen und Online-Stores von ZENITH erhältlich sein.</w:t>
      </w:r>
    </w:p>
    <w:p w14:paraId="732225DD" w14:textId="77777777" w:rsidR="00BF15BD" w:rsidRPr="00592E90" w:rsidRDefault="00BF15BD" w:rsidP="0051782C">
      <w:pPr>
        <w:jc w:val="both"/>
        <w:rPr>
          <w:rFonts w:ascii="Avenir Next" w:eastAsia="Times New Roman" w:hAnsi="Avenir Next" w:cs="Arial"/>
          <w:color w:val="000000" w:themeColor="text1"/>
          <w:sz w:val="20"/>
          <w:szCs w:val="20"/>
          <w:lang w:eastAsia="en-GB"/>
        </w:rPr>
      </w:pPr>
    </w:p>
    <w:p w14:paraId="0C0F3426" w14:textId="77777777" w:rsidR="002B63E3" w:rsidRPr="00592E90" w:rsidRDefault="002B63E3" w:rsidP="002B63E3">
      <w:pPr>
        <w:rPr>
          <w:rFonts w:ascii="Avenir Next" w:hAnsi="Avenir Next"/>
          <w:b/>
          <w:bCs/>
          <w:sz w:val="20"/>
          <w:szCs w:val="20"/>
          <w:lang w:val="en-GB"/>
        </w:rPr>
      </w:pPr>
      <w:r w:rsidRPr="00592E90">
        <w:rPr>
          <w:rFonts w:ascii="Avenir Next" w:hAnsi="Avenir Next"/>
          <w:b/>
          <w:sz w:val="20"/>
          <w:lang w:val="en-GB"/>
        </w:rPr>
        <w:t>ZENITH: TIME TO REACH YOUR STAR.</w:t>
      </w:r>
    </w:p>
    <w:p w14:paraId="3E503ECA" w14:textId="77777777" w:rsidR="002B63E3" w:rsidRDefault="002B63E3" w:rsidP="002B63E3">
      <w:pPr>
        <w:rPr>
          <w:rFonts w:ascii="Avenir Next" w:hAnsi="Avenir Next"/>
          <w:b/>
          <w:bCs/>
          <w:sz w:val="20"/>
          <w:szCs w:val="20"/>
          <w:lang w:val="en-US"/>
        </w:rPr>
      </w:pPr>
    </w:p>
    <w:p w14:paraId="2785B2EF" w14:textId="77777777" w:rsidR="002B63E3" w:rsidRPr="004F2C54"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w:t>
      </w:r>
      <w:r>
        <w:rPr>
          <w:rFonts w:ascii="Avenir Next" w:hAnsi="Avenir Next"/>
          <w:color w:val="222222"/>
          <w:sz w:val="20"/>
          <w:shd w:val="clear" w:color="auto" w:fill="FFFFFF"/>
        </w:rPr>
        <w:lastRenderedPageBreak/>
        <w:t>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4F2E55B6" w14:textId="77777777" w:rsidR="002B63E3" w:rsidRPr="00592E90" w:rsidRDefault="002B63E3" w:rsidP="002B63E3">
      <w:pPr>
        <w:rPr>
          <w:rFonts w:ascii="Avenir Next" w:eastAsia="Times New Roman" w:hAnsi="Avenir Next" w:cs="Arial"/>
          <w:color w:val="222222"/>
          <w:sz w:val="20"/>
          <w:szCs w:val="20"/>
          <w:shd w:val="clear" w:color="auto" w:fill="FFFFFF"/>
          <w:lang w:eastAsia="en-GB"/>
        </w:rPr>
      </w:pPr>
    </w:p>
    <w:p w14:paraId="56417CDF" w14:textId="5EF0155C" w:rsidR="00351144"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3B7043E3" w14:textId="5CE930A8"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78FC8B06" w14:textId="0B6E57E6"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232EC9A1" w14:textId="54F9EC5F"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12EDCBE9" w14:textId="47B4637D"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6E5994F0" w14:textId="7DB3B5EB"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7256E696" w14:textId="0AD91031"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444ED97A" w14:textId="1FFA0792"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5601353E" w14:textId="07647720"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343AB3CF" w14:textId="4B10D3FB"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5FA11E78" w14:textId="431ADD13"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78A008ED" w14:textId="2E8362EF"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017747F7" w14:textId="581079BD"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0B1B2B8B" w14:textId="2C62374F"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4EF093EF" w14:textId="7E68278A"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7CC1D2AA" w14:textId="32BBB593"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66319EF1" w14:textId="18AB7BE3"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05BC825E" w14:textId="2BE20DE4"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0E10CB17" w14:textId="12DAD0D9"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6F8AC469" w14:textId="399DD719" w:rsidR="00DC650C" w:rsidRPr="00592E90" w:rsidRDefault="00DC650C" w:rsidP="002B63E3">
      <w:pPr>
        <w:jc w:val="both"/>
        <w:rPr>
          <w:rFonts w:ascii="Avenir Next" w:eastAsia="Times New Roman" w:hAnsi="Avenir Next" w:cs="Arial"/>
          <w:color w:val="222222"/>
          <w:sz w:val="20"/>
          <w:szCs w:val="20"/>
          <w:shd w:val="clear" w:color="auto" w:fill="FFFFFF"/>
          <w:lang w:eastAsia="en-GB"/>
        </w:rPr>
      </w:pPr>
    </w:p>
    <w:p w14:paraId="7751A3BC" w14:textId="12035258" w:rsidR="00DC650C" w:rsidRPr="00592E90" w:rsidRDefault="00DC650C" w:rsidP="002B63E3">
      <w:pPr>
        <w:jc w:val="both"/>
        <w:rPr>
          <w:rFonts w:ascii="Avenir Next" w:eastAsia="Times New Roman" w:hAnsi="Avenir Next" w:cs="Arial"/>
          <w:color w:val="222222"/>
          <w:sz w:val="20"/>
          <w:szCs w:val="20"/>
          <w:shd w:val="clear" w:color="auto" w:fill="FFFFFF"/>
          <w:lang w:eastAsia="en-GB"/>
        </w:rPr>
      </w:pPr>
    </w:p>
    <w:p w14:paraId="247AB4F0" w14:textId="77777777" w:rsidR="00DC650C" w:rsidRPr="00592E90" w:rsidRDefault="00DC650C" w:rsidP="002B63E3">
      <w:pPr>
        <w:jc w:val="both"/>
        <w:rPr>
          <w:rFonts w:ascii="Avenir Next" w:eastAsia="Times New Roman" w:hAnsi="Avenir Next" w:cs="Arial"/>
          <w:color w:val="222222"/>
          <w:sz w:val="20"/>
          <w:szCs w:val="20"/>
          <w:shd w:val="clear" w:color="auto" w:fill="FFFFFF"/>
          <w:lang w:eastAsia="en-GB"/>
        </w:rPr>
      </w:pPr>
    </w:p>
    <w:p w14:paraId="39C4E601" w14:textId="51B876D3"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2CB35AEA" w14:textId="77B389D0"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3DBAE35A" w14:textId="45B0D806"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2C5C4056" w14:textId="6A1CFB21"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4D056FD0" w14:textId="649F601E" w:rsidR="004E06E1" w:rsidRPr="00592E90" w:rsidRDefault="004E06E1" w:rsidP="002B63E3">
      <w:pPr>
        <w:jc w:val="both"/>
        <w:rPr>
          <w:rFonts w:ascii="Avenir Next" w:eastAsia="Times New Roman" w:hAnsi="Avenir Next" w:cs="Arial"/>
          <w:color w:val="222222"/>
          <w:sz w:val="20"/>
          <w:szCs w:val="20"/>
          <w:shd w:val="clear" w:color="auto" w:fill="FFFFFF"/>
          <w:lang w:eastAsia="en-GB"/>
        </w:rPr>
      </w:pPr>
    </w:p>
    <w:p w14:paraId="5EF88454" w14:textId="77777777" w:rsidR="00E96FAE" w:rsidRDefault="00E96FAE" w:rsidP="004E06E1">
      <w:pPr>
        <w:spacing w:after="160" w:line="259" w:lineRule="auto"/>
        <w:rPr>
          <w:rFonts w:ascii="Avenir Next" w:hAnsi="Avenir Next"/>
          <w:b/>
        </w:rPr>
      </w:pPr>
    </w:p>
    <w:p w14:paraId="41A85BED" w14:textId="77777777" w:rsidR="00E96FAE" w:rsidRDefault="00E96FAE" w:rsidP="004E06E1">
      <w:pPr>
        <w:spacing w:after="160" w:line="259" w:lineRule="auto"/>
        <w:rPr>
          <w:rFonts w:ascii="Avenir Next" w:hAnsi="Avenir Next"/>
          <w:b/>
        </w:rPr>
      </w:pPr>
    </w:p>
    <w:p w14:paraId="68FA2D52" w14:textId="77777777" w:rsidR="00E96FAE" w:rsidRDefault="00E96FAE" w:rsidP="004E06E1">
      <w:pPr>
        <w:spacing w:after="160" w:line="259" w:lineRule="auto"/>
        <w:rPr>
          <w:rFonts w:ascii="Avenir Next" w:hAnsi="Avenir Next"/>
          <w:b/>
        </w:rPr>
      </w:pPr>
    </w:p>
    <w:p w14:paraId="63A2E130" w14:textId="77777777" w:rsidR="00E96FAE" w:rsidRDefault="00E96FAE" w:rsidP="004E06E1">
      <w:pPr>
        <w:spacing w:after="160" w:line="259" w:lineRule="auto"/>
        <w:rPr>
          <w:rFonts w:ascii="Avenir Next" w:hAnsi="Avenir Next"/>
          <w:b/>
        </w:rPr>
      </w:pPr>
    </w:p>
    <w:p w14:paraId="4A53A02A" w14:textId="77777777" w:rsidR="00E96FAE" w:rsidRDefault="00E96FAE" w:rsidP="004E06E1">
      <w:pPr>
        <w:spacing w:after="160" w:line="259" w:lineRule="auto"/>
        <w:rPr>
          <w:rFonts w:ascii="Avenir Next" w:hAnsi="Avenir Next"/>
          <w:b/>
        </w:rPr>
      </w:pPr>
    </w:p>
    <w:p w14:paraId="41B31D19" w14:textId="77777777" w:rsidR="00E96FAE" w:rsidRDefault="00E96FAE" w:rsidP="004E06E1">
      <w:pPr>
        <w:spacing w:after="160" w:line="259" w:lineRule="auto"/>
        <w:rPr>
          <w:rFonts w:ascii="Avenir Next" w:hAnsi="Avenir Next"/>
          <w:b/>
        </w:rPr>
      </w:pPr>
    </w:p>
    <w:p w14:paraId="5C846463" w14:textId="77777777" w:rsidR="00E96FAE" w:rsidRDefault="00E96FAE" w:rsidP="004E06E1">
      <w:pPr>
        <w:spacing w:after="160" w:line="259" w:lineRule="auto"/>
        <w:rPr>
          <w:rFonts w:ascii="Avenir Next" w:hAnsi="Avenir Next"/>
          <w:b/>
        </w:rPr>
      </w:pPr>
    </w:p>
    <w:p w14:paraId="51629B7C" w14:textId="0F702692" w:rsidR="004E06E1" w:rsidRPr="00AC3C0C" w:rsidRDefault="004E06E1" w:rsidP="004E06E1">
      <w:pPr>
        <w:spacing w:after="160" w:line="259" w:lineRule="auto"/>
        <w:rPr>
          <w:rFonts w:ascii="Avenir Next" w:eastAsiaTheme="minorEastAsia" w:hAnsi="Avenir Next" w:cs="Arial"/>
          <w:b/>
          <w:szCs w:val="20"/>
        </w:rPr>
      </w:pPr>
      <w:r>
        <w:rPr>
          <w:rFonts w:ascii="Avenir Next" w:hAnsi="Avenir Next"/>
          <w:b/>
        </w:rPr>
        <w:lastRenderedPageBreak/>
        <w:t xml:space="preserve">DEFY EXTREME E – COPPER X PRIX EDITION </w:t>
      </w:r>
    </w:p>
    <w:p w14:paraId="4EF3B27F" w14:textId="135B5F8D" w:rsidR="004E06E1" w:rsidRPr="00AC3C0C" w:rsidRDefault="004E06E1" w:rsidP="004E06E1">
      <w:pPr>
        <w:spacing w:after="160" w:line="259" w:lineRule="auto"/>
        <w:rPr>
          <w:rFonts w:ascii="Avenir Next" w:eastAsiaTheme="minorEastAsia" w:hAnsi="Avenir Next" w:cs="Arial"/>
          <w:sz w:val="18"/>
          <w:szCs w:val="20"/>
        </w:rPr>
      </w:pPr>
      <w:r>
        <w:rPr>
          <w:rFonts w:ascii="Avenir Next" w:hAnsi="Avenir Next"/>
          <w:sz w:val="18"/>
        </w:rPr>
        <w:t>Referenz: 10.9100.9004-5/27. I307</w:t>
      </w:r>
    </w:p>
    <w:p w14:paraId="7E12AA49" w14:textId="336D70CD" w:rsidR="004E06E1" w:rsidRPr="00387CE9" w:rsidRDefault="003F25CC" w:rsidP="004E06E1">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8240" behindDoc="1" locked="0" layoutInCell="1" allowOverlap="1" wp14:anchorId="135EC9E9" wp14:editId="77FCF64B">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b/>
          <w:bCs/>
        </w:rPr>
        <w:t>Zentrale Merkmale:</w:t>
      </w:r>
      <w:r>
        <w:rPr>
          <w:rFonts w:ascii="Avenir Next" w:hAnsi="Avenir Next"/>
          <w:sz w:val="18"/>
        </w:rPr>
        <w:t xml:space="preserve"> Capsule Collection Extreme E. Chronographenwerk mit Anzeige der 1/100-Sekunde. Exklusives, dynamisches Erkennungszeichen: Chronographenzeiger mit einer Umdrehung pro Sekunde. Eine Hemmung für die Zeitanzeige (36.000 Halbschwingungen pro Stunde – 5 Hz); eine Hemmung für den Chronographen (360.000 Halbschwingungen pro Stunde – 50 Hz). Zertifizierter Chronometer. Saphirglaszifferblatt</w:t>
      </w:r>
    </w:p>
    <w:p w14:paraId="2D1BA9CF"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9004</w:t>
      </w:r>
    </w:p>
    <w:p w14:paraId="194E2445"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65D23C23"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über 50 Stunden</w:t>
      </w:r>
    </w:p>
    <w:p w14:paraId="4D59F915" w14:textId="083D7AF4"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Zentrale Stunden und Minuten. Kleine Sekunde bei 9 Uhr. 1/100-Chronograph: Zentraler Chronographenzeiger, der eine Umdrehung pro Sekunde vollführt. 30-Minuten-Zähler bei 3 Uhr. 60-Sekunden-Zähler bei 6 Uhr. Chronographengangreserveanzeige bei 12 Uhr</w:t>
      </w:r>
    </w:p>
    <w:p w14:paraId="0FB589D3"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Geschwärzte Platine auf dem Uhrwerk und spezielle geschwärzte Schwungmasse mit satinierten Veredelungen</w:t>
      </w:r>
      <w:r>
        <w:rPr>
          <w:rFonts w:ascii="Avenir Next" w:hAnsi="Avenir Next"/>
          <w:sz w:val="18"/>
        </w:rPr>
        <w:br/>
      </w:r>
      <w:r>
        <w:rPr>
          <w:rFonts w:ascii="Avenir Next" w:hAnsi="Avenir Next"/>
          <w:b/>
          <w:bCs/>
          <w:sz w:val="18"/>
        </w:rPr>
        <w:t>Preis:</w:t>
      </w:r>
      <w:r>
        <w:rPr>
          <w:rFonts w:ascii="Avenir Next" w:hAnsi="Avenir Next"/>
          <w:sz w:val="18"/>
        </w:rPr>
        <w:t xml:space="preserve">  26 900 CHF</w:t>
      </w:r>
    </w:p>
    <w:p w14:paraId="42752C68"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Karbonfaser und mikrogestrahltes Titan</w:t>
      </w:r>
    </w:p>
    <w:p w14:paraId="243579EF"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20 ATM</w:t>
      </w:r>
    </w:p>
    <w:p w14:paraId="32938BBC" w14:textId="77777777" w:rsidR="004E06E1" w:rsidRPr="0029201C" w:rsidRDefault="004E06E1" w:rsidP="004E06E1">
      <w:pPr>
        <w:autoSpaceDE w:val="0"/>
        <w:autoSpaceDN w:val="0"/>
        <w:adjustRightInd w:val="0"/>
        <w:spacing w:line="276" w:lineRule="auto"/>
        <w:rPr>
          <w:rFonts w:ascii="Avenir Next" w:hAnsi="Avenir Next"/>
          <w:sz w:val="18"/>
          <w:szCs w:val="18"/>
        </w:rPr>
      </w:pPr>
      <w:r>
        <w:rPr>
          <w:rFonts w:ascii="Avenir Next" w:hAnsi="Avenir Next"/>
          <w:b/>
          <w:sz w:val="18"/>
        </w:rPr>
        <w:t>Gehäuse:</w:t>
      </w:r>
      <w:r>
        <w:rPr>
          <w:rFonts w:ascii="Avenir Next" w:hAnsi="Avenir Next"/>
          <w:sz w:val="18"/>
        </w:rPr>
        <w:t xml:space="preserve"> 45 mm. Transparentes Saphirglas</w:t>
      </w:r>
    </w:p>
    <w:p w14:paraId="616470D4" w14:textId="77777777" w:rsidR="004E06E1" w:rsidRPr="0015417B"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Getöntes Saphirglas mit drei schwarz gefärbten Zählern</w:t>
      </w:r>
      <w:r>
        <w:rPr>
          <w:rFonts w:ascii="Avenir Next" w:hAnsi="Avenir Next"/>
          <w:sz w:val="18"/>
        </w:rPr>
        <w:br/>
      </w:r>
      <w:r>
        <w:rPr>
          <w:rFonts w:ascii="Avenir Next" w:hAnsi="Avenir Next"/>
          <w:b/>
          <w:bCs/>
          <w:sz w:val="18"/>
        </w:rPr>
        <w:t>Stundenindizes:</w:t>
      </w:r>
      <w:r>
        <w:rPr>
          <w:rFonts w:ascii="Avenir Next" w:hAnsi="Avenir Next"/>
          <w:sz w:val="18"/>
        </w:rPr>
        <w:t xml:space="preserve"> Rhodiniert, facettiert und mit SuperLuminova SLN C1 beschichtet</w:t>
      </w:r>
    </w:p>
    <w:p w14:paraId="6549646F" w14:textId="08FA969F" w:rsidR="004E06E1" w:rsidRPr="0015417B" w:rsidRDefault="004E06E1" w:rsidP="004E06E1">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Rhodiniert, facettiert und mit SuperLuminova SLN C1 beschichtet</w:t>
      </w:r>
    </w:p>
    <w:p w14:paraId="4B9ED3FC" w14:textId="3590E62B" w:rsidR="004E06E1" w:rsidRDefault="004E06E1" w:rsidP="004E06E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w:t>
      </w:r>
      <w:bookmarkEnd w:id="0"/>
      <w:r>
        <w:rPr>
          <w:rFonts w:ascii="Avenir Next" w:hAnsi="Avenir Next"/>
          <w:sz w:val="18"/>
        </w:rPr>
        <w:t>Armband-Schnellwechselsystem. Kupferfarbenes Velcro-Armband aus recycelten Reifen und ein Zweitarmband inbegriffen. Dreifachfaltschließe aus mikrogestrahltem Titan</w:t>
      </w:r>
    </w:p>
    <w:p w14:paraId="51374BC5" w14:textId="77777777" w:rsidR="004E06E1" w:rsidRPr="009942AC" w:rsidRDefault="004E06E1" w:rsidP="002B63E3">
      <w:pPr>
        <w:jc w:val="both"/>
        <w:rPr>
          <w:rFonts w:ascii="Avenir Next" w:eastAsia="Times New Roman" w:hAnsi="Avenir Next" w:cs="Times New Roman"/>
          <w:color w:val="000000" w:themeColor="text1"/>
          <w:sz w:val="20"/>
          <w:szCs w:val="20"/>
          <w:lang w:val="en-GB" w:eastAsia="en-GB"/>
        </w:rPr>
      </w:pPr>
    </w:p>
    <w:sectPr w:rsidR="004E06E1" w:rsidRPr="009942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AD4F" w14:textId="77777777" w:rsidR="00F82866" w:rsidRDefault="00F82866" w:rsidP="00177F7F">
      <w:r>
        <w:separator/>
      </w:r>
    </w:p>
  </w:endnote>
  <w:endnote w:type="continuationSeparator" w:id="0">
    <w:p w14:paraId="3B160ED6" w14:textId="77777777" w:rsidR="00F82866" w:rsidRDefault="00F82866"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592E90" w:rsidRDefault="002B63E3" w:rsidP="002B63E3">
    <w:pPr>
      <w:pStyle w:val="Pieddepage"/>
      <w:jc w:val="center"/>
      <w:rPr>
        <w:rFonts w:ascii="Avenir Next" w:hAnsi="Avenir Next"/>
        <w:sz w:val="18"/>
        <w:szCs w:val="18"/>
        <w:lang w:val="fr-FR"/>
      </w:rPr>
    </w:pPr>
    <w:bookmarkStart w:id="1" w:name="_Hlk106810529"/>
    <w:bookmarkStart w:id="2" w:name="_Hlk106810530"/>
    <w:r w:rsidRPr="00592E90">
      <w:rPr>
        <w:rFonts w:ascii="Avenir Next" w:hAnsi="Avenir Next"/>
        <w:b/>
        <w:sz w:val="18"/>
        <w:lang w:val="fr-FR"/>
      </w:rPr>
      <w:t>ZENITH</w:t>
    </w:r>
    <w:r w:rsidRPr="00592E90">
      <w:rPr>
        <w:rFonts w:ascii="Avenir Next" w:hAnsi="Avenir Next"/>
        <w:sz w:val="18"/>
        <w:lang w:val="fr-FR"/>
      </w:rPr>
      <w:t xml:space="preserve"> | www.zenith-watches.com | Rue des Billodes 34-36 | CH-2400 Le Locle</w:t>
    </w:r>
  </w:p>
  <w:p w14:paraId="0F6A6F6C" w14:textId="11BA6811" w:rsidR="002B63E3" w:rsidRPr="002B63E3" w:rsidRDefault="002B63E3" w:rsidP="002B63E3">
    <w:pPr>
      <w:pStyle w:val="Pieddepage"/>
      <w:jc w:val="center"/>
      <w:rPr>
        <w:rFonts w:ascii="Avenir Next" w:hAnsi="Avenir Next"/>
        <w:sz w:val="18"/>
        <w:szCs w:val="18"/>
      </w:rPr>
    </w:pPr>
    <w:r>
      <w:rPr>
        <w:rFonts w:ascii="Avenir Next" w:hAnsi="Avenir Next"/>
        <w:sz w:val="18"/>
      </w:rPr>
      <w:t>ZENITH Internationale Medienarbeit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E151" w14:textId="77777777" w:rsidR="00F82866" w:rsidRDefault="00F82866" w:rsidP="00177F7F">
      <w:r>
        <w:separator/>
      </w:r>
    </w:p>
  </w:footnote>
  <w:footnote w:type="continuationSeparator" w:id="0">
    <w:p w14:paraId="7863C703" w14:textId="77777777" w:rsidR="00F82866" w:rsidRDefault="00F82866"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3299B"/>
    <w:rsid w:val="00066F5A"/>
    <w:rsid w:val="000838E0"/>
    <w:rsid w:val="000F7108"/>
    <w:rsid w:val="00130620"/>
    <w:rsid w:val="00143E12"/>
    <w:rsid w:val="00153629"/>
    <w:rsid w:val="00177F7F"/>
    <w:rsid w:val="001D59E4"/>
    <w:rsid w:val="00274548"/>
    <w:rsid w:val="002B63E3"/>
    <w:rsid w:val="002D31B7"/>
    <w:rsid w:val="002F1149"/>
    <w:rsid w:val="002F2980"/>
    <w:rsid w:val="00351144"/>
    <w:rsid w:val="00357E44"/>
    <w:rsid w:val="003771BF"/>
    <w:rsid w:val="00387CE9"/>
    <w:rsid w:val="003F25CC"/>
    <w:rsid w:val="0042492D"/>
    <w:rsid w:val="00444B41"/>
    <w:rsid w:val="004A2501"/>
    <w:rsid w:val="004E06E1"/>
    <w:rsid w:val="0051782C"/>
    <w:rsid w:val="00592E90"/>
    <w:rsid w:val="00690BFF"/>
    <w:rsid w:val="006C6B01"/>
    <w:rsid w:val="00764EB9"/>
    <w:rsid w:val="00856657"/>
    <w:rsid w:val="008831E4"/>
    <w:rsid w:val="008A6714"/>
    <w:rsid w:val="009411DF"/>
    <w:rsid w:val="009429BE"/>
    <w:rsid w:val="009942AC"/>
    <w:rsid w:val="009A086A"/>
    <w:rsid w:val="00A5433B"/>
    <w:rsid w:val="00BA3629"/>
    <w:rsid w:val="00BE2084"/>
    <w:rsid w:val="00BF15BD"/>
    <w:rsid w:val="00C227E7"/>
    <w:rsid w:val="00C42ADC"/>
    <w:rsid w:val="00C515FD"/>
    <w:rsid w:val="00CC2427"/>
    <w:rsid w:val="00DC650C"/>
    <w:rsid w:val="00DD7886"/>
    <w:rsid w:val="00E96FAE"/>
    <w:rsid w:val="00ED0D16"/>
    <w:rsid w:val="00ED43A0"/>
    <w:rsid w:val="00EE7E18"/>
    <w:rsid w:val="00F224A2"/>
    <w:rsid w:val="00F3694D"/>
    <w:rsid w:val="00F82866"/>
    <w:rsid w:val="00FB1C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dcterms:created xsi:type="dcterms:W3CDTF">2022-09-21T14:38:00Z</dcterms:created>
  <dcterms:modified xsi:type="dcterms:W3CDTF">2022-09-21T14:57:00Z</dcterms:modified>
</cp:coreProperties>
</file>