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226F" w14:textId="548AF51C" w:rsidR="00C41A67" w:rsidRPr="00C41A67" w:rsidRDefault="007E78F3" w:rsidP="00C41A67">
      <w:pPr>
        <w:jc w:val="center"/>
        <w:rPr>
          <w:rFonts w:ascii="Avenir Next" w:eastAsia="Times New Roman" w:hAnsi="Avenir Next" w:cs="Arial"/>
          <w:b/>
          <w:bCs/>
          <w:color w:val="000000" w:themeColor="text1"/>
        </w:rPr>
      </w:pPr>
      <w:r>
        <w:rPr>
          <w:rFonts w:ascii="Avenir Next" w:hAnsi="Avenir Next"/>
          <w:b/>
          <w:color w:val="000000" w:themeColor="text1"/>
        </w:rPr>
        <w:t>MIT DER DEFY EXTREME DOUBLE TOURBILLON ERREICHT</w:t>
      </w:r>
    </w:p>
    <w:p w14:paraId="62A8B6BB" w14:textId="03C9F8C4" w:rsidR="00143E12" w:rsidRPr="00743466" w:rsidRDefault="007E78F3" w:rsidP="00C41A67">
      <w:pPr>
        <w:jc w:val="center"/>
        <w:rPr>
          <w:rFonts w:ascii="Avenir Next" w:eastAsia="Times New Roman" w:hAnsi="Avenir Next" w:cs="Arial"/>
          <w:b/>
          <w:bCs/>
          <w:color w:val="000000" w:themeColor="text1"/>
        </w:rPr>
      </w:pPr>
      <w:r>
        <w:rPr>
          <w:rFonts w:ascii="Avenir Next" w:hAnsi="Avenir Next"/>
          <w:b/>
          <w:color w:val="000000" w:themeColor="text1"/>
        </w:rPr>
        <w:t>DIE HAUTE HORLOGERIE EINEN NEUEN GIPFEL</w:t>
      </w:r>
    </w:p>
    <w:p w14:paraId="739D2F19" w14:textId="7810A150" w:rsidR="007E78F3" w:rsidRPr="00AD229C" w:rsidRDefault="007E78F3" w:rsidP="00C41A67">
      <w:pPr>
        <w:jc w:val="both"/>
        <w:rPr>
          <w:rFonts w:ascii="Avenir Next" w:hAnsi="Avenir Next"/>
          <w:color w:val="000000" w:themeColor="text1"/>
          <w:sz w:val="21"/>
          <w:szCs w:val="21"/>
        </w:rPr>
      </w:pPr>
    </w:p>
    <w:p w14:paraId="39E28AB2" w14:textId="300270F8" w:rsidR="00C41A67" w:rsidRDefault="004F6276" w:rsidP="00C41A67">
      <w:pPr>
        <w:jc w:val="both"/>
        <w:rPr>
          <w:rFonts w:ascii="Avenir Next" w:hAnsi="Avenir Next"/>
          <w:b/>
          <w:bCs/>
          <w:color w:val="000000" w:themeColor="text1"/>
          <w:sz w:val="21"/>
          <w:szCs w:val="21"/>
        </w:rPr>
      </w:pPr>
      <w:r>
        <w:rPr>
          <w:rFonts w:ascii="Avenir Next" w:hAnsi="Avenir Next"/>
          <w:b/>
          <w:color w:val="000000" w:themeColor="text1"/>
          <w:sz w:val="21"/>
        </w:rPr>
        <w:t xml:space="preserve">ZENITH festigt ein weiteres Mal </w:t>
      </w:r>
      <w:r w:rsidR="00AD229C">
        <w:rPr>
          <w:rFonts w:ascii="Avenir Next" w:hAnsi="Avenir Next"/>
          <w:b/>
          <w:color w:val="000000" w:themeColor="text1"/>
          <w:sz w:val="21"/>
        </w:rPr>
        <w:t xml:space="preserve">seine </w:t>
      </w:r>
      <w:r>
        <w:rPr>
          <w:rFonts w:ascii="Avenir Next" w:hAnsi="Avenir Next"/>
          <w:b/>
          <w:color w:val="000000" w:themeColor="text1"/>
          <w:sz w:val="21"/>
        </w:rPr>
        <w:t xml:space="preserve">Position als Meister der Chronographen und lanciert </w:t>
      </w:r>
      <w:r w:rsidR="00AD229C">
        <w:rPr>
          <w:rFonts w:ascii="Avenir Next" w:hAnsi="Avenir Next"/>
          <w:b/>
          <w:color w:val="000000" w:themeColor="text1"/>
          <w:sz w:val="21"/>
        </w:rPr>
        <w:t xml:space="preserve">sein bisher fortschrittlichstes und kompliziertestes Chronographenwerk, das mit zwei unabhängigen Tourbillon-Mechanismen ausgestattet ist - die DEFY </w:t>
      </w:r>
      <w:r>
        <w:rPr>
          <w:rFonts w:ascii="Avenir Next" w:hAnsi="Avenir Next"/>
          <w:b/>
          <w:color w:val="000000" w:themeColor="text1"/>
          <w:sz w:val="21"/>
        </w:rPr>
        <w:t>Extreme</w:t>
      </w:r>
      <w:r w:rsidR="00AD229C">
        <w:rPr>
          <w:rFonts w:ascii="Avenir Next" w:hAnsi="Avenir Next"/>
          <w:b/>
          <w:color w:val="000000" w:themeColor="text1"/>
          <w:sz w:val="21"/>
        </w:rPr>
        <w:t xml:space="preserve"> Double Tourbillon.</w:t>
      </w:r>
      <w:r>
        <w:rPr>
          <w:rFonts w:ascii="Avenir Next" w:hAnsi="Avenir Next"/>
          <w:b/>
          <w:color w:val="000000" w:themeColor="text1"/>
          <w:sz w:val="21"/>
        </w:rPr>
        <w:t>. Dieses außergewöhnliche 1/100-Sekunden-Hochfrequenz-Chronographenwerk dient</w:t>
      </w:r>
      <w:r w:rsidR="006E1C33">
        <w:rPr>
          <w:rFonts w:ascii="Avenir Next" w:hAnsi="Avenir Next"/>
          <w:b/>
          <w:color w:val="000000" w:themeColor="text1"/>
          <w:sz w:val="21"/>
        </w:rPr>
        <w:t xml:space="preserve"> erstmals </w:t>
      </w:r>
      <w:r>
        <w:rPr>
          <w:rFonts w:ascii="Avenir Next" w:hAnsi="Avenir Next"/>
          <w:b/>
          <w:color w:val="000000" w:themeColor="text1"/>
          <w:sz w:val="21"/>
        </w:rPr>
        <w:t xml:space="preserve"> zwei in Serie gefertigte</w:t>
      </w:r>
      <w:r w:rsidR="006E1C33">
        <w:rPr>
          <w:rFonts w:ascii="Avenir Next" w:hAnsi="Avenir Next"/>
          <w:b/>
          <w:color w:val="000000" w:themeColor="text1"/>
          <w:sz w:val="21"/>
        </w:rPr>
        <w:t>n</w:t>
      </w:r>
      <w:r>
        <w:rPr>
          <w:rFonts w:ascii="Avenir Next" w:hAnsi="Avenir Next"/>
          <w:b/>
          <w:color w:val="000000" w:themeColor="text1"/>
          <w:sz w:val="21"/>
        </w:rPr>
        <w:t xml:space="preserve"> Referenzen, die die Kernkollektion DEFY Extreme ergänzen.</w:t>
      </w:r>
    </w:p>
    <w:p w14:paraId="48978686" w14:textId="77777777" w:rsidR="00C705DF" w:rsidRPr="00AD229C" w:rsidRDefault="00C705DF" w:rsidP="00C41A67">
      <w:pPr>
        <w:jc w:val="both"/>
        <w:rPr>
          <w:rFonts w:ascii="Avenir Next" w:eastAsia="Times New Roman" w:hAnsi="Avenir Next" w:cs="Arial"/>
          <w:color w:val="000000" w:themeColor="text1"/>
          <w:sz w:val="21"/>
          <w:szCs w:val="21"/>
          <w:lang w:eastAsia="en-GB"/>
        </w:rPr>
      </w:pPr>
    </w:p>
    <w:p w14:paraId="38838074" w14:textId="7750AA87" w:rsidR="008F1036" w:rsidRPr="00EA353A" w:rsidRDefault="003C51B2" w:rsidP="00C41A67">
      <w:pPr>
        <w:jc w:val="both"/>
        <w:rPr>
          <w:rFonts w:ascii="Avenir Next" w:eastAsia="Times New Roman" w:hAnsi="Avenir Next" w:cs="Arial"/>
          <w:color w:val="000000" w:themeColor="text1"/>
          <w:sz w:val="21"/>
          <w:szCs w:val="21"/>
        </w:rPr>
      </w:pPr>
      <w:r>
        <w:rPr>
          <w:rFonts w:ascii="Avenir Next" w:hAnsi="Avenir Next"/>
          <w:color w:val="000000" w:themeColor="text1"/>
          <w:sz w:val="21"/>
        </w:rPr>
        <w:t xml:space="preserve">In der Vorstellung der </w:t>
      </w:r>
      <w:r w:rsidR="006E1C33">
        <w:rPr>
          <w:rFonts w:ascii="Avenir Next" w:hAnsi="Avenir Next"/>
          <w:color w:val="000000" w:themeColor="text1"/>
          <w:sz w:val="21"/>
        </w:rPr>
        <w:t>Schweizer Uhrenmanufaktur</w:t>
      </w:r>
      <w:r>
        <w:rPr>
          <w:rFonts w:ascii="Avenir Next" w:hAnsi="Avenir Next"/>
          <w:color w:val="000000" w:themeColor="text1"/>
          <w:sz w:val="21"/>
        </w:rPr>
        <w:t xml:space="preserve"> stellt die </w:t>
      </w:r>
      <w:r>
        <w:rPr>
          <w:rFonts w:ascii="Avenir Next" w:hAnsi="Avenir Next"/>
          <w:b/>
          <w:bCs/>
          <w:color w:val="000000" w:themeColor="text1"/>
          <w:sz w:val="21"/>
        </w:rPr>
        <w:t>DEFY Extreme Double Tourbillon</w:t>
      </w:r>
      <w:r>
        <w:rPr>
          <w:rFonts w:ascii="Avenir Next" w:hAnsi="Avenir Next"/>
          <w:color w:val="000000" w:themeColor="text1"/>
          <w:sz w:val="21"/>
        </w:rPr>
        <w:t xml:space="preserve"> den Gipfel der innovativen Haute Horlogerie dar. Sie ist nicht um der Komplikation willen kompliziert, sondern eine echte Weiterentwicklung von hochpräzisen Chronographen, die auf über 50 Jahren Innovation und verbesserten Versionen des ersten automatischen Hochfrequenzkalibers El Primero aufbauen. Die Struktur des Uhrwerks gleicht keinem anderen Chronographenwerk: Es ist mit zwei unabhängigen Tourbillons ausgestattet, die sich jeweils in 60 Sekunden (Zeitnahme) und in 5 Sekunden (Chronograph) um die eigene Achse drehen. Letzteres gehört zu den schnellsten Tourbillons, die je hergestellt wurden, und ist der einzige 1/100-Sekunden-Chronograph, der mit der </w:t>
      </w:r>
      <w:r w:rsidR="006E1C33">
        <w:rPr>
          <w:rFonts w:ascii="Avenir Next" w:hAnsi="Avenir Next"/>
          <w:color w:val="000000" w:themeColor="text1"/>
          <w:sz w:val="21"/>
        </w:rPr>
        <w:t xml:space="preserve">eindrucksvollen </w:t>
      </w:r>
      <w:r>
        <w:rPr>
          <w:rFonts w:ascii="Avenir Next" w:hAnsi="Avenir Next"/>
          <w:color w:val="000000" w:themeColor="text1"/>
          <w:sz w:val="21"/>
        </w:rPr>
        <w:t>Geschwindigkeit von 360.000 VpH schlägt.</w:t>
      </w:r>
    </w:p>
    <w:p w14:paraId="65452E26" w14:textId="6AFBB682" w:rsidR="008F1036" w:rsidRPr="00AD229C" w:rsidRDefault="008F1036" w:rsidP="00C41A67">
      <w:pPr>
        <w:jc w:val="both"/>
        <w:rPr>
          <w:rFonts w:ascii="Avenir Next" w:eastAsia="Times New Roman" w:hAnsi="Avenir Next" w:cs="Arial"/>
          <w:color w:val="000000" w:themeColor="text1"/>
          <w:sz w:val="21"/>
          <w:szCs w:val="21"/>
          <w:lang w:eastAsia="en-GB"/>
        </w:rPr>
      </w:pPr>
    </w:p>
    <w:p w14:paraId="559598D4" w14:textId="75E1F5B8" w:rsidR="003405F1" w:rsidRPr="00EA353A" w:rsidRDefault="00EA353A" w:rsidP="00C41A67">
      <w:pPr>
        <w:jc w:val="both"/>
        <w:rPr>
          <w:rFonts w:ascii="Avenir Next" w:eastAsia="Times New Roman" w:hAnsi="Avenir Next" w:cs="Arial"/>
          <w:color w:val="000000" w:themeColor="text1"/>
          <w:sz w:val="21"/>
          <w:szCs w:val="21"/>
        </w:rPr>
      </w:pPr>
      <w:r>
        <w:rPr>
          <w:rFonts w:ascii="Avenir Next" w:hAnsi="Avenir Next"/>
          <w:color w:val="000000" w:themeColor="text1"/>
          <w:sz w:val="21"/>
        </w:rPr>
        <w:t>Das kantige und robuste Gehäuse der DEFY Extreme Double Tourbillon bietet den perfekten Schutz für ein solch komplexes Uhrwerk, misst 45 mm im Durchmesser und ist in zwei Ausführungen erhältlich. Die erste</w:t>
      </w:r>
      <w:r w:rsidR="001E1C54">
        <w:rPr>
          <w:rFonts w:ascii="Avenir Next" w:hAnsi="Avenir Next"/>
          <w:color w:val="000000" w:themeColor="text1"/>
          <w:sz w:val="21"/>
        </w:rPr>
        <w:t xml:space="preserve"> Uhr </w:t>
      </w:r>
      <w:r>
        <w:rPr>
          <w:rFonts w:ascii="Avenir Next" w:hAnsi="Avenir Next"/>
          <w:color w:val="000000" w:themeColor="text1"/>
          <w:sz w:val="21"/>
        </w:rPr>
        <w:t xml:space="preserve"> inklusive</w:t>
      </w:r>
      <w:r w:rsidR="001E1C54">
        <w:rPr>
          <w:rFonts w:ascii="Avenir Next" w:hAnsi="Avenir Next"/>
          <w:color w:val="000000" w:themeColor="text1"/>
          <w:sz w:val="21"/>
        </w:rPr>
        <w:t xml:space="preserve"> ihrem</w:t>
      </w:r>
      <w:r>
        <w:rPr>
          <w:rFonts w:ascii="Avenir Next" w:hAnsi="Avenir Next"/>
          <w:color w:val="000000" w:themeColor="text1"/>
          <w:sz w:val="21"/>
        </w:rPr>
        <w:t xml:space="preserve"> Armband</w:t>
      </w:r>
      <w:r w:rsidR="001E1C54">
        <w:rPr>
          <w:rFonts w:ascii="Avenir Next" w:hAnsi="Avenir Next"/>
          <w:color w:val="000000" w:themeColor="text1"/>
          <w:sz w:val="21"/>
        </w:rPr>
        <w:t xml:space="preserve"> wurde</w:t>
      </w:r>
      <w:r>
        <w:rPr>
          <w:rFonts w:ascii="Avenir Next" w:hAnsi="Avenir Next"/>
          <w:color w:val="000000" w:themeColor="text1"/>
          <w:sz w:val="21"/>
        </w:rPr>
        <w:t xml:space="preserve"> vollständig aus Titan mit wechselnden satinierten, polierten und matten Oberflächen gefertigt, während die zweite aus Carbonfaser besteht und mit einer sandgestrahlten Lünette aus mattem Roségold sowie einem Drückerschutz an dem schwarzen, strukturierten Kautschukarmband versehen ist. Das offene Zifferblatt mit den applizierten Chronographenzählern und den getönten, transparenten Elementen aus Saphirglas gibt den Blick auf das bahnbrechende Uhrwerk und seine beiden Tourbillon-Mechanismen mit sternförmigen Käfigen frei.</w:t>
      </w:r>
    </w:p>
    <w:p w14:paraId="06E6D9D6" w14:textId="77777777" w:rsidR="00EA353A" w:rsidRPr="00AD229C" w:rsidRDefault="00EA353A" w:rsidP="00C41A67">
      <w:pPr>
        <w:jc w:val="both"/>
        <w:rPr>
          <w:rFonts w:ascii="Avenir Next" w:eastAsia="Times New Roman" w:hAnsi="Avenir Next" w:cs="Arial"/>
          <w:color w:val="000000" w:themeColor="text1"/>
          <w:sz w:val="21"/>
          <w:szCs w:val="21"/>
          <w:lang w:eastAsia="en-GB"/>
        </w:rPr>
      </w:pPr>
    </w:p>
    <w:p w14:paraId="6EBBC871" w14:textId="6AE6ABB0" w:rsidR="007E78F3" w:rsidRPr="00EA353A" w:rsidRDefault="008F1036" w:rsidP="00C41A67">
      <w:pPr>
        <w:jc w:val="both"/>
        <w:rPr>
          <w:rFonts w:ascii="Avenir Next" w:eastAsia="Times New Roman" w:hAnsi="Avenir Next" w:cs="Arial"/>
          <w:color w:val="000000" w:themeColor="text1"/>
          <w:sz w:val="21"/>
          <w:szCs w:val="21"/>
        </w:rPr>
      </w:pPr>
      <w:r>
        <w:rPr>
          <w:rFonts w:ascii="Avenir Next" w:hAnsi="Avenir Next"/>
          <w:color w:val="000000" w:themeColor="text1"/>
          <w:sz w:val="21"/>
        </w:rPr>
        <w:t>Doch nicht nur die außergewöhnliche Leistung und die hochmoderne Architektur des Uhrwerks machen es zu einem echten Hingucker. Die Veredelung des Uhrwerks ist ein Markenzeichen der jüngsten Haute Horlogerie-Kreationen von ZENITH und zeichnet sich durch ein modernes und kontrastreiches Design aus, das den futuristischen Charakter des Kalibers unterstreicht. Zunächst wurden die offenen und satinierten Brücken des Uhrwerks mit einer schwarzen PVD-Beschichtung überzogen. Anschließend wurden die Kanten dieser Brücken in roségoldener Farbe hervorgehoben, wodurch die geometrischen Formen der Brücken in Abkehr von den traditionellen Veredelungstechniken der Uhrmacherkunst sichtbar werden.</w:t>
      </w:r>
    </w:p>
    <w:p w14:paraId="3209F7EA" w14:textId="43789789" w:rsidR="003405F1" w:rsidRPr="00AD229C" w:rsidRDefault="003405F1" w:rsidP="00C41A67">
      <w:pPr>
        <w:jc w:val="both"/>
        <w:rPr>
          <w:rFonts w:ascii="Avenir Next" w:eastAsia="Times New Roman" w:hAnsi="Avenir Next" w:cs="Arial"/>
          <w:color w:val="000000" w:themeColor="text1"/>
          <w:sz w:val="21"/>
          <w:szCs w:val="21"/>
          <w:lang w:eastAsia="en-GB"/>
        </w:rPr>
      </w:pPr>
    </w:p>
    <w:p w14:paraId="045A4036" w14:textId="6F5AF5C7" w:rsidR="003405F1" w:rsidRPr="00EA353A" w:rsidRDefault="00EA353A" w:rsidP="00C41A67">
      <w:pPr>
        <w:jc w:val="both"/>
        <w:rPr>
          <w:rFonts w:ascii="Avenir Next" w:hAnsi="Avenir Next"/>
          <w:color w:val="000000" w:themeColor="text1"/>
          <w:sz w:val="21"/>
          <w:szCs w:val="21"/>
        </w:rPr>
      </w:pPr>
      <w:r>
        <w:rPr>
          <w:rFonts w:ascii="Avenir Next" w:hAnsi="Avenir Next"/>
          <w:color w:val="000000" w:themeColor="text1"/>
          <w:sz w:val="21"/>
        </w:rPr>
        <w:t>Die DEFY Extreme Double Tourbillon wird in den Zenith Boutiquen und online sowie bei offiziellen Händlern weltweit erhältlich sein.</w:t>
      </w:r>
    </w:p>
    <w:p w14:paraId="50D1DE9D" w14:textId="49845B0F" w:rsidR="00A00C17" w:rsidRDefault="00A00C17">
      <w:pPr>
        <w:rPr>
          <w:rFonts w:ascii="Arial" w:eastAsia="Times New Roman" w:hAnsi="Arial" w:cs="Arial"/>
          <w:color w:val="222222"/>
        </w:rPr>
      </w:pPr>
      <w:r>
        <w:br w:type="page"/>
      </w:r>
    </w:p>
    <w:p w14:paraId="002B4A2A" w14:textId="77777777" w:rsidR="00A00C17" w:rsidRPr="00AD229C" w:rsidRDefault="00A00C17" w:rsidP="00A00C17">
      <w:pPr>
        <w:rPr>
          <w:rFonts w:ascii="Avenir Next" w:eastAsia="Avenir" w:hAnsi="Avenir Next" w:cs="Avenir"/>
          <w:sz w:val="20"/>
          <w:szCs w:val="20"/>
          <w:lang w:val="en-US"/>
        </w:rPr>
      </w:pPr>
      <w:r w:rsidRPr="00AD229C">
        <w:rPr>
          <w:rFonts w:ascii="Avenir Next" w:hAnsi="Avenir Next"/>
          <w:b/>
          <w:sz w:val="20"/>
          <w:lang w:val="en-US"/>
        </w:rPr>
        <w:lastRenderedPageBreak/>
        <w:t>ZENITH: TIME TO REACH YOUR STAR.</w:t>
      </w:r>
    </w:p>
    <w:p w14:paraId="17C8EAA0" w14:textId="77777777" w:rsidR="00A00C17" w:rsidRPr="00A00C17" w:rsidRDefault="00A00C17" w:rsidP="00A00C17">
      <w:pPr>
        <w:jc w:val="both"/>
        <w:rPr>
          <w:rFonts w:ascii="Avenir Next" w:eastAsia="Avenir" w:hAnsi="Avenir Next" w:cs="Avenir"/>
          <w:sz w:val="20"/>
          <w:szCs w:val="20"/>
        </w:rPr>
      </w:pPr>
      <w:r>
        <w:rPr>
          <w:rFonts w:ascii="Avenir Next" w:hAnsi="Avenir Next"/>
          <w:sz w:val="20"/>
        </w:rPr>
        <w:t>Die Mission von ZENITH besteht darin, Menschen dazu zu inspirieren, ihre Träume zu leben und wahr werden zu lassen – allen Widrigkeiten zum Trotz. Nach der Gründung der Marke im Jahr 1865 wurde ZENITH zur ersten vertikal integrierten Schweizer Uhrenmanufaktur.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mit ihren Leistungen ins Rampenlicht. In diesem Sinne wurde die Plattform DREAMHERS ins Leben gerufen, wo Frauen ihre Erfahrungen austauschen und sich gegenseitig dazu inspirieren können, ihre Träume zu verwirklichen.</w:t>
      </w:r>
    </w:p>
    <w:p w14:paraId="11DDCCE7" w14:textId="77777777" w:rsidR="00A00C17" w:rsidRPr="00AD229C" w:rsidRDefault="00A00C17" w:rsidP="00A00C17">
      <w:pPr>
        <w:rPr>
          <w:rFonts w:ascii="Avenir Next" w:eastAsia="Avenir" w:hAnsi="Avenir Next" w:cs="Avenir"/>
          <w:sz w:val="20"/>
          <w:szCs w:val="20"/>
        </w:rPr>
      </w:pPr>
    </w:p>
    <w:p w14:paraId="050A746C" w14:textId="77777777" w:rsidR="00A00C17" w:rsidRPr="00BB6E87" w:rsidRDefault="00A00C17" w:rsidP="00A00C17">
      <w:pPr>
        <w:jc w:val="both"/>
        <w:rPr>
          <w:rFonts w:ascii="Avenir Next" w:eastAsia="Avenir" w:hAnsi="Avenir Next" w:cs="Avenir"/>
          <w:sz w:val="20"/>
          <w:szCs w:val="20"/>
        </w:rPr>
      </w:pPr>
      <w:r>
        <w:rPr>
          <w:rFonts w:ascii="Avenir Next" w:hAnsi="Avenir Next"/>
          <w:sz w:val="20"/>
        </w:rPr>
        <w:t>Unter dem Leitstern der Innovation stattet Zenith alle Uhren der Marke exklusiv mit im eigenen Haus entwickelten und gefertigten Uhrwerken aus. Seit der Kreation des weltweit ersten automatischen Chronographenwerks, des Kalibers El Primero im Jahr 1969, beherrscht ZENITH die Hochfrequenz-Präzision und bietet Zeitmessung in Sekundenbruchteilen an: auf die Zehntelsekunde genau mit der neuen Chronomaster Serie und sogar auf die Hundertstelsekunde genau mit der DEFY Kollektion. Da Innovation gleichbedeutend mit Verantwortung ist, unterstützt die ZENITH HORIZ-ON-Initiative das Engagement der Marke für Inklusion, Vielfalt, Nachhaltigkeit und das Wohlbefinden der Mitarbeitenden. Seit 1865 prägt ZENITH die Zukunft der Schweizer Uhrenherstellung – als Begleiter aller, die es wagen, sich selbst herauszufordern und nach neuen Höhen zu streben. Die Zeit nach Ihrem Stern zu greifen, ist gekommen.</w:t>
      </w:r>
    </w:p>
    <w:p w14:paraId="75A61973" w14:textId="38A28970" w:rsidR="002C6D82" w:rsidRDefault="002C6D82">
      <w:pPr>
        <w:rPr>
          <w:rFonts w:ascii="Arial" w:eastAsia="Times New Roman" w:hAnsi="Arial" w:cs="Arial"/>
          <w:color w:val="222222"/>
        </w:rPr>
      </w:pPr>
      <w:r>
        <w:br w:type="page"/>
      </w:r>
    </w:p>
    <w:p w14:paraId="0A658431" w14:textId="77777777" w:rsidR="002C6D82" w:rsidRDefault="002C6D82" w:rsidP="002C6D82">
      <w:pPr>
        <w:spacing w:after="160" w:line="259" w:lineRule="auto"/>
        <w:jc w:val="both"/>
        <w:rPr>
          <w:rFonts w:ascii="Avenir Next" w:eastAsiaTheme="minorEastAsia" w:hAnsi="Avenir Next" w:cs="Arial"/>
          <w:b/>
          <w:szCs w:val="20"/>
        </w:rPr>
      </w:pPr>
      <w:r>
        <w:rPr>
          <w:rFonts w:ascii="Avenir Next" w:hAnsi="Avenir Next"/>
          <w:b/>
        </w:rPr>
        <w:lastRenderedPageBreak/>
        <w:t>DIE HAUTE HORLOGERIE EINEN NEUEN GIPFEL</w:t>
      </w:r>
    </w:p>
    <w:p w14:paraId="738CF65B" w14:textId="77777777" w:rsidR="002C6D82" w:rsidRPr="00CB77D3" w:rsidRDefault="002C6D82" w:rsidP="002C6D82">
      <w:pPr>
        <w:spacing w:after="160" w:line="259" w:lineRule="auto"/>
        <w:jc w:val="both"/>
        <w:rPr>
          <w:rFonts w:ascii="Avenir Next" w:eastAsiaTheme="minorEastAsia" w:hAnsi="Avenir Next" w:cs="Arial"/>
          <w:b/>
          <w:szCs w:val="20"/>
        </w:rPr>
      </w:pPr>
      <w:r>
        <w:rPr>
          <w:rFonts w:ascii="Times New Roman" w:hAnsi="Times New Roman"/>
          <w:noProof/>
        </w:rPr>
        <w:drawing>
          <wp:anchor distT="0" distB="0" distL="114300" distR="114300" simplePos="0" relativeHeight="251659264" behindDoc="0" locked="0" layoutInCell="1" allowOverlap="1" wp14:anchorId="19B91D1D" wp14:editId="6D9E90E3">
            <wp:simplePos x="0" y="0"/>
            <wp:positionH relativeFrom="page">
              <wp:align>right</wp:align>
            </wp:positionH>
            <wp:positionV relativeFrom="paragraph">
              <wp:posOffset>83185</wp:posOffset>
            </wp:positionV>
            <wp:extent cx="2520315" cy="3599180"/>
            <wp:effectExtent l="0" t="0" r="0" b="0"/>
            <wp:wrapSquare wrapText="bothSides"/>
            <wp:docPr id="1" name="Image 1"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Pr>
          <w:rFonts w:ascii="Avenir Next" w:hAnsi="Avenir Next"/>
          <w:sz w:val="18"/>
        </w:rPr>
        <w:t>Referenz: 12.9100.9020/78.I200</w:t>
      </w:r>
    </w:p>
    <w:p w14:paraId="01D407DC" w14:textId="77777777" w:rsidR="002C6D82" w:rsidRPr="00CB77D3"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 xml:space="preserve">Zentrale Merkmale: </w:t>
      </w:r>
      <w:r>
        <w:rPr>
          <w:rFonts w:ascii="Avenir Next" w:hAnsi="Avenir Next"/>
          <w:sz w:val="18"/>
        </w:rPr>
        <w:t>Messung der 1/100-Sekunde mit einem Doppeltourbillon. Chronographenwerk. 1 Tourbillonhemmung für die Uhr (36.000 VpH – 5 Hz), 1 Tourbillonhemmung für den Chronographen (360.000 VpH – 50 Hz). Exklusives, dynamisches Erkennungszeichen: Chronographenzeiger mit einer Umdrehung pro Sekunde. Zertifizierter Chronometer. 2 Armbänder inbegriffen: 2 Velcro-Armbänder (Carbon-Effekt &amp; Cordura-Effekt)</w:t>
      </w:r>
    </w:p>
    <w:p w14:paraId="3E3E2DB5"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 xml:space="preserve">Uhrwerk: </w:t>
      </w:r>
      <w:r>
        <w:rPr>
          <w:rFonts w:ascii="Avenir Next" w:hAnsi="Avenir Next"/>
          <w:sz w:val="18"/>
        </w:rPr>
        <w:t>El Primero 9020</w:t>
      </w:r>
    </w:p>
    <w:p w14:paraId="726C47BA" w14:textId="492E6372"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Gangreserve:</w:t>
      </w:r>
      <w:r>
        <w:rPr>
          <w:rFonts w:ascii="Avenir Next" w:hAnsi="Avenir Next"/>
          <w:sz w:val="18"/>
        </w:rPr>
        <w:t xml:space="preserve"> min. 50 Stunden für die Uhr / 50 Minuten für den Chronographen</w:t>
      </w:r>
    </w:p>
    <w:p w14:paraId="3F08ACA5"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 xml:space="preserve">Funktionen: </w:t>
      </w:r>
      <w:r>
        <w:rPr>
          <w:rFonts w:ascii="Avenir Next" w:hAnsi="Avenir Next"/>
          <w:sz w:val="18"/>
        </w:rPr>
        <w:t xml:space="preserve">Zentrale Stunden und Minuten. Doppeltourbillon. 1 Hemmung für die Uhr (36.000 VpH / 5 Hz – der Käfig vollführt eine volle Umdrehung in 60 Sekunden). 1 Hemmung für den Chronographen (360.000 VpH / 50 Hz – der Käfig vollführt eine volle Umdrehung in 5 Sekunden). 1/100-Chronograph:  </w:t>
      </w:r>
    </w:p>
    <w:p w14:paraId="4AD41C5E"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Zentraler Chronographenzeiger, der eine Umdrehung pro Sekunde vollzieht</w:t>
      </w:r>
    </w:p>
    <w:p w14:paraId="4651279A"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30-Minuten-Zähler bei 3 Uhr</w:t>
      </w:r>
    </w:p>
    <w:p w14:paraId="3269168A"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60-Sekunden-Zähler bei 6 Uhr</w:t>
      </w:r>
    </w:p>
    <w:p w14:paraId="04926C93"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Chronographen-Gangreserveanzeige bei 12 Uhr</w:t>
      </w:r>
    </w:p>
    <w:p w14:paraId="005BFEF9"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Finish:</w:t>
      </w:r>
      <w:r>
        <w:rPr>
          <w:rFonts w:ascii="Avenir Next" w:hAnsi="Avenir Next"/>
          <w:sz w:val="18"/>
        </w:rPr>
        <w:t xml:space="preserve"> Besondere Schwungmasse mit satinierten Veredelungen</w:t>
      </w:r>
    </w:p>
    <w:p w14:paraId="64515971"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Preis:</w:t>
      </w:r>
      <w:r>
        <w:rPr>
          <w:rFonts w:ascii="Avenir Next" w:hAnsi="Avenir Next"/>
          <w:sz w:val="18"/>
        </w:rPr>
        <w:t xml:space="preserve"> 79000 CHF</w:t>
      </w:r>
    </w:p>
    <w:p w14:paraId="1FE12CBB"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bCs/>
          <w:sz w:val="18"/>
        </w:rPr>
        <w:t>Material:</w:t>
      </w:r>
      <w:r>
        <w:rPr>
          <w:rFonts w:ascii="Avenir Next" w:hAnsi="Avenir Next"/>
          <w:sz w:val="18"/>
        </w:rPr>
        <w:t xml:space="preserve"> Schwarzes Carbon &amp; 18 Karat Roségold</w:t>
      </w:r>
    </w:p>
    <w:p w14:paraId="1C7DBA48"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bCs/>
          <w:sz w:val="18"/>
        </w:rPr>
        <w:t>Wasserdichtigkeit:</w:t>
      </w:r>
      <w:r>
        <w:rPr>
          <w:rFonts w:ascii="Avenir Next" w:hAnsi="Avenir Next"/>
          <w:sz w:val="18"/>
        </w:rPr>
        <w:t xml:space="preserve"> 20 atm</w:t>
      </w:r>
      <w:r>
        <w:rPr>
          <w:rFonts w:ascii="Times New Roman" w:hAnsi="Times New Roman"/>
        </w:rPr>
        <w:t xml:space="preserve"> </w:t>
      </w:r>
    </w:p>
    <w:p w14:paraId="1E60266A"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bCs/>
          <w:sz w:val="18"/>
        </w:rPr>
        <w:t>Zifferblatt:</w:t>
      </w:r>
      <w:r>
        <w:rPr>
          <w:rFonts w:ascii="Times New Roman" w:hAnsi="Times New Roman"/>
        </w:rPr>
        <w:t xml:space="preserve"> </w:t>
      </w:r>
      <w:r>
        <w:rPr>
          <w:rFonts w:ascii="Avenir Next" w:hAnsi="Avenir Next"/>
          <w:sz w:val="18"/>
        </w:rPr>
        <w:t>Skelettiert</w:t>
      </w:r>
    </w:p>
    <w:p w14:paraId="69AE6435"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Gehäuse:</w:t>
      </w:r>
      <w:r>
        <w:rPr>
          <w:rFonts w:ascii="Avenir Next" w:hAnsi="Avenir Next"/>
          <w:sz w:val="18"/>
        </w:rPr>
        <w:t xml:space="preserve"> 45 mm</w:t>
      </w:r>
    </w:p>
    <w:p w14:paraId="62472BD4"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Stundenindizes:</w:t>
      </w:r>
      <w:r>
        <w:rPr>
          <w:rFonts w:ascii="Avenir Next" w:hAnsi="Avenir Next"/>
          <w:sz w:val="18"/>
        </w:rPr>
        <w:t xml:space="preserve"> Vergoldet, facettiert und mit SuperLuminova SLN C1 beschichtet [Stundenindizes]</w:t>
      </w:r>
    </w:p>
    <w:p w14:paraId="5F695767"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bCs/>
          <w:sz w:val="18"/>
        </w:rPr>
        <w:t>Zeiger:</w:t>
      </w:r>
      <w:r>
        <w:rPr>
          <w:rFonts w:ascii="Avenir Next" w:hAnsi="Avenir Next"/>
          <w:sz w:val="18"/>
        </w:rPr>
        <w:t xml:space="preserve"> Vergoldet, facettiert und mit SuperLuminova SLN C1 beschichtet [Zeiger]</w:t>
      </w:r>
    </w:p>
    <w:p w14:paraId="674B0021" w14:textId="6964E02E" w:rsidR="002C6D82" w:rsidRPr="002C6D82" w:rsidRDefault="000C215B" w:rsidP="002C6D82">
      <w:pPr>
        <w:spacing w:after="40" w:line="276" w:lineRule="auto"/>
        <w:jc w:val="both"/>
        <w:rPr>
          <w:rFonts w:ascii="Avenir Next" w:eastAsiaTheme="minorEastAsia" w:hAnsi="Avenir Next" w:cs="Arial"/>
          <w:sz w:val="18"/>
          <w:szCs w:val="20"/>
        </w:rPr>
      </w:pPr>
      <w:r>
        <w:rPr>
          <w:rFonts w:ascii="Avenir Next" w:hAnsi="Avenir Next"/>
          <w:b/>
          <w:sz w:val="18"/>
        </w:rPr>
        <w:t>Armband &amp; Schließe:</w:t>
      </w:r>
      <w:r>
        <w:rPr>
          <w:rFonts w:ascii="Avenir Next" w:hAnsi="Avenir Next"/>
          <w:sz w:val="18"/>
        </w:rPr>
        <w:t xml:space="preserve"> Schwarzes Kautschukarmband mit Faltschließe aus mikrogestrahltem Titan</w:t>
      </w:r>
    </w:p>
    <w:p w14:paraId="4350D98A" w14:textId="77777777" w:rsidR="002C6D82" w:rsidRPr="00AD229C" w:rsidRDefault="002C6D82" w:rsidP="002C6D82">
      <w:pPr>
        <w:rPr>
          <w:rFonts w:ascii="Times New Roman" w:eastAsia="Times New Roman" w:hAnsi="Times New Roman" w:cs="Times New Roman"/>
          <w:sz w:val="18"/>
          <w:szCs w:val="18"/>
          <w:lang w:eastAsia="en-GB"/>
        </w:rPr>
      </w:pPr>
    </w:p>
    <w:p w14:paraId="0FB65E06" w14:textId="77777777" w:rsidR="002C6D82" w:rsidRPr="00AD229C" w:rsidRDefault="002C6D82" w:rsidP="002C6D82">
      <w:pPr>
        <w:jc w:val="both"/>
        <w:rPr>
          <w:rFonts w:ascii="Avenir Next" w:hAnsi="Avenir Next"/>
          <w:color w:val="000000" w:themeColor="text1"/>
          <w:sz w:val="21"/>
          <w:szCs w:val="21"/>
        </w:rPr>
      </w:pPr>
    </w:p>
    <w:p w14:paraId="6241CC51" w14:textId="77777777" w:rsidR="002C6D82" w:rsidRPr="002C6D82" w:rsidRDefault="002C6D82" w:rsidP="002C6D82">
      <w:pPr>
        <w:rPr>
          <w:rFonts w:ascii="Avenir Next" w:eastAsiaTheme="minorEastAsia" w:hAnsi="Avenir Next" w:cs="Arial"/>
          <w:b/>
          <w:szCs w:val="20"/>
        </w:rPr>
      </w:pPr>
      <w:r>
        <w:br w:type="page"/>
      </w:r>
    </w:p>
    <w:p w14:paraId="11482BDA" w14:textId="77777777" w:rsidR="002C6D82" w:rsidRPr="00A20E2C" w:rsidRDefault="002C6D82" w:rsidP="002C6D82">
      <w:pPr>
        <w:spacing w:after="160" w:line="259" w:lineRule="auto"/>
        <w:rPr>
          <w:rFonts w:ascii="Avenir Next" w:eastAsiaTheme="minorEastAsia" w:hAnsi="Avenir Next" w:cs="Arial"/>
          <w:b/>
          <w:szCs w:val="20"/>
          <w:lang w:val="en-US"/>
        </w:rPr>
      </w:pPr>
      <w:r w:rsidRPr="00A20E2C">
        <w:rPr>
          <w:rFonts w:ascii="Avenir Next" w:hAnsi="Avenir Next"/>
          <w:b/>
          <w:lang w:val="en-US"/>
        </w:rPr>
        <w:lastRenderedPageBreak/>
        <w:t>DEFY EXTREME DOUBLE TOURBILLON</w:t>
      </w:r>
    </w:p>
    <w:p w14:paraId="18C6F74E" w14:textId="77777777" w:rsidR="002C6D82" w:rsidRPr="00A20E2C" w:rsidRDefault="002C6D82" w:rsidP="002C6D82">
      <w:pPr>
        <w:spacing w:after="160" w:line="259" w:lineRule="auto"/>
        <w:rPr>
          <w:rFonts w:ascii="Avenir Next" w:eastAsiaTheme="minorEastAsia" w:hAnsi="Avenir Next" w:cs="Arial"/>
          <w:b/>
          <w:szCs w:val="20"/>
          <w:lang w:val="en-US"/>
        </w:rPr>
      </w:pPr>
      <w:r w:rsidRPr="00A20E2C">
        <w:rPr>
          <w:rFonts w:ascii="Avenir Next" w:hAnsi="Avenir Next"/>
          <w:sz w:val="18"/>
          <w:lang w:val="en-US"/>
        </w:rPr>
        <w:t>Referenz: 95.9100.9020/78.I001</w:t>
      </w:r>
    </w:p>
    <w:p w14:paraId="240A2C2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noProof/>
          <w:color w:val="000000" w:themeColor="text1"/>
          <w:sz w:val="21"/>
        </w:rPr>
        <w:drawing>
          <wp:anchor distT="0" distB="0" distL="114300" distR="114300" simplePos="0" relativeHeight="251660288" behindDoc="0" locked="0" layoutInCell="1" allowOverlap="1" wp14:anchorId="77294CDF" wp14:editId="06770352">
            <wp:simplePos x="0" y="0"/>
            <wp:positionH relativeFrom="margin">
              <wp:posOffset>3963670</wp:posOffset>
            </wp:positionH>
            <wp:positionV relativeFrom="margin">
              <wp:posOffset>609600</wp:posOffset>
            </wp:positionV>
            <wp:extent cx="2520315" cy="3599180"/>
            <wp:effectExtent l="0" t="0" r="0" b="0"/>
            <wp:wrapSquare wrapText="bothSides"/>
            <wp:docPr id="2"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ont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Pr>
          <w:b/>
          <w:bCs/>
        </w:rPr>
        <w:t>Zentrale Merkmale:</w:t>
      </w:r>
      <w:r>
        <w:rPr>
          <w:rFonts w:ascii="Avenir Next" w:hAnsi="Avenir Next"/>
          <w:b/>
          <w:sz w:val="18"/>
        </w:rPr>
        <w:t xml:space="preserve"> </w:t>
      </w:r>
      <w:r>
        <w:rPr>
          <w:rFonts w:ascii="Avenir Next" w:hAnsi="Avenir Next"/>
          <w:sz w:val="18"/>
        </w:rPr>
        <w:t>Messung der 1/100-Sekunde mit einem Doppeltourbillon. Chronographenwerk. 1 Tourbillonhemmung für die Uhr (36.000 VpH – 5 Hz), 1 Tourbillonhemmung für den Chronographen (360.000 VpH – 50 Hz). Exklusives, dynamisches Erkennungszeichen: Chronographenzeiger mit einer Umdrehung pro Sekunde. Zertifizierter Chronometer. 2 Armbänder inklusive:</w:t>
      </w:r>
      <w:r>
        <w:t xml:space="preserve"> </w:t>
      </w:r>
      <w:r>
        <w:rPr>
          <w:rFonts w:ascii="Avenir Next" w:hAnsi="Avenir Next"/>
          <w:sz w:val="18"/>
        </w:rPr>
        <w:t>1 Kautschukarmband mit Faltschließe &amp; 1 Velcro-Armband</w:t>
      </w:r>
    </w:p>
    <w:p w14:paraId="354C8C3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 xml:space="preserve">Uhrwerk: </w:t>
      </w:r>
      <w:r>
        <w:rPr>
          <w:rFonts w:ascii="Avenir Next" w:hAnsi="Avenir Next"/>
          <w:sz w:val="18"/>
        </w:rPr>
        <w:t>El Primero 9020</w:t>
      </w:r>
    </w:p>
    <w:p w14:paraId="54ABEEB9" w14:textId="6A0AD2B8"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Gangreserve:</w:t>
      </w:r>
      <w:r>
        <w:rPr>
          <w:rFonts w:ascii="Avenir Next" w:hAnsi="Avenir Next"/>
          <w:sz w:val="18"/>
        </w:rPr>
        <w:t xml:space="preserve"> min. 50 Stunden für die Uhr / 50 Minuten für den Chronographen</w:t>
      </w:r>
    </w:p>
    <w:p w14:paraId="62F219C1"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 xml:space="preserve">Funktionen: </w:t>
      </w:r>
      <w:r>
        <w:rPr>
          <w:rFonts w:ascii="Avenir Next" w:hAnsi="Avenir Next"/>
          <w:sz w:val="18"/>
        </w:rPr>
        <w:t xml:space="preserve">Zentrale Stunden und Minuten. Doppeltourbillon. 1 Hemmung für die Uhr (36.000 VpH / 5 Hz – der Käfig vollführt eine volle Umdrehung in 60 Sekunden). 1 Hemmung für den Chronographen (360.000 VpH / 50 Hz – der Käfig vollführt eine volle Umdrehung in 5 Sekunden). 1/100-Chronograph:  </w:t>
      </w:r>
    </w:p>
    <w:p w14:paraId="7CD2E630"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Zentraler Chronographenzeiger, der eine Umdrehung pro Sekunde vollzieht</w:t>
      </w:r>
    </w:p>
    <w:p w14:paraId="41D5C0EA"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30-Minuten-Zähler bei 3 Uhr</w:t>
      </w:r>
    </w:p>
    <w:p w14:paraId="4056A60D"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60-Sekunden-Zähler bei 6 Uhr</w:t>
      </w:r>
    </w:p>
    <w:p w14:paraId="572D20C8"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Chronographen-Gangreserveanzeige bei 12 Uhr</w:t>
      </w:r>
    </w:p>
    <w:p w14:paraId="794F6D3F"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Finish:</w:t>
      </w:r>
      <w:r>
        <w:rPr>
          <w:rFonts w:ascii="Avenir Next" w:hAnsi="Avenir Next"/>
          <w:sz w:val="18"/>
        </w:rPr>
        <w:t xml:space="preserve"> Besondere Schwungmasse mit satinierten Veredelungen</w:t>
      </w:r>
    </w:p>
    <w:p w14:paraId="771F0CDC"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Preis:</w:t>
      </w:r>
      <w:r>
        <w:rPr>
          <w:rFonts w:ascii="Avenir Next" w:hAnsi="Avenir Next"/>
          <w:sz w:val="18"/>
        </w:rPr>
        <w:t xml:space="preserve"> 69000 CHF</w:t>
      </w:r>
    </w:p>
    <w:p w14:paraId="7D3D413D"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bCs/>
          <w:sz w:val="18"/>
        </w:rPr>
        <w:t>Material:</w:t>
      </w:r>
      <w:r>
        <w:rPr>
          <w:rFonts w:ascii="Avenir Next" w:hAnsi="Avenir Next"/>
          <w:sz w:val="18"/>
        </w:rPr>
        <w:t xml:space="preserve"> Gebürstetes Titan</w:t>
      </w:r>
    </w:p>
    <w:p w14:paraId="31FCC1F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bCs/>
          <w:sz w:val="18"/>
        </w:rPr>
        <w:t>Wasserdichtigkeit:</w:t>
      </w:r>
      <w:r>
        <w:rPr>
          <w:rFonts w:ascii="Avenir Next" w:hAnsi="Avenir Next"/>
          <w:sz w:val="18"/>
        </w:rPr>
        <w:t xml:space="preserve"> 20 atm</w:t>
      </w:r>
      <w:r>
        <w:rPr>
          <w:rFonts w:ascii="Times New Roman" w:hAnsi="Times New Roman"/>
        </w:rPr>
        <w:t xml:space="preserve"> </w:t>
      </w:r>
    </w:p>
    <w:p w14:paraId="48A9DD7F"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bCs/>
          <w:sz w:val="18"/>
        </w:rPr>
        <w:t>Zifferblatt:</w:t>
      </w:r>
      <w:r>
        <w:rPr>
          <w:rFonts w:ascii="Times New Roman" w:hAnsi="Times New Roman"/>
        </w:rPr>
        <w:t xml:space="preserve"> </w:t>
      </w:r>
      <w:r>
        <w:rPr>
          <w:rFonts w:ascii="Avenir Next" w:hAnsi="Avenir Next"/>
          <w:sz w:val="18"/>
        </w:rPr>
        <w:t>Skelettiert</w:t>
      </w:r>
    </w:p>
    <w:p w14:paraId="37A336E4"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Gehäuse:</w:t>
      </w:r>
      <w:r>
        <w:rPr>
          <w:rFonts w:ascii="Avenir Next" w:hAnsi="Avenir Next"/>
          <w:sz w:val="18"/>
        </w:rPr>
        <w:t xml:space="preserve"> 45 mm</w:t>
      </w:r>
    </w:p>
    <w:p w14:paraId="0B7D95EF"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Stundenindizes:</w:t>
      </w:r>
      <w:r>
        <w:rPr>
          <w:rFonts w:ascii="Avenir Next" w:hAnsi="Avenir Next"/>
          <w:sz w:val="18"/>
        </w:rPr>
        <w:t xml:space="preserve"> Vergoldet, facettiert und mit SuperLuminova SLN C1 beschichtet [Stundenindizes]</w:t>
      </w:r>
    </w:p>
    <w:p w14:paraId="6BEDA1C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bCs/>
          <w:sz w:val="18"/>
        </w:rPr>
        <w:t>Zeiger:</w:t>
      </w:r>
      <w:r>
        <w:rPr>
          <w:rFonts w:ascii="Avenir Next" w:hAnsi="Avenir Next"/>
          <w:sz w:val="18"/>
        </w:rPr>
        <w:t xml:space="preserve"> Vergoldet, facettiert und mit SuperLuminova SLN C1 beschichtet [Zeiger]</w:t>
      </w:r>
    </w:p>
    <w:p w14:paraId="166432BA" w14:textId="51BC6D2A" w:rsidR="002C6D82" w:rsidRPr="00CB77D3" w:rsidRDefault="002C6D82" w:rsidP="002C6D82">
      <w:pPr>
        <w:spacing w:after="40" w:line="276" w:lineRule="auto"/>
        <w:rPr>
          <w:rFonts w:ascii="Avenir Next" w:eastAsiaTheme="minorEastAsia" w:hAnsi="Avenir Next" w:cs="Arial"/>
          <w:sz w:val="18"/>
          <w:szCs w:val="20"/>
        </w:rPr>
      </w:pPr>
      <w:r>
        <w:rPr>
          <w:rFonts w:ascii="Avenir Next" w:hAnsi="Avenir Next"/>
          <w:b/>
          <w:sz w:val="18"/>
        </w:rPr>
        <w:t>Armband &amp; Schließe:</w:t>
      </w:r>
      <w:r>
        <w:rPr>
          <w:rFonts w:ascii="Avenir Next" w:hAnsi="Avenir Next"/>
          <w:sz w:val="18"/>
        </w:rPr>
        <w:t xml:space="preserve"> Titanarmband mit Faltschließe aus Titan</w:t>
      </w:r>
    </w:p>
    <w:p w14:paraId="1CFABE8C" w14:textId="77777777" w:rsidR="002C6D82" w:rsidRPr="00AD229C" w:rsidRDefault="002C6D82" w:rsidP="002C6D82">
      <w:pPr>
        <w:rPr>
          <w:rFonts w:ascii="Times New Roman" w:eastAsia="Times New Roman" w:hAnsi="Times New Roman" w:cs="Times New Roman"/>
          <w:sz w:val="18"/>
          <w:szCs w:val="18"/>
          <w:lang w:eastAsia="en-GB"/>
        </w:rPr>
      </w:pPr>
    </w:p>
    <w:p w14:paraId="5A6CC472" w14:textId="77777777" w:rsidR="002C6D82" w:rsidRPr="00AD229C" w:rsidRDefault="002C6D82" w:rsidP="002C6D82">
      <w:pPr>
        <w:jc w:val="both"/>
        <w:rPr>
          <w:rFonts w:ascii="Avenir Next" w:hAnsi="Avenir Next"/>
          <w:color w:val="000000" w:themeColor="text1"/>
          <w:sz w:val="21"/>
          <w:szCs w:val="21"/>
        </w:rPr>
      </w:pPr>
    </w:p>
    <w:p w14:paraId="4E7F72D7" w14:textId="77777777" w:rsidR="007E78F3" w:rsidRPr="00AD229C" w:rsidRDefault="007E78F3" w:rsidP="00C41A67">
      <w:pPr>
        <w:jc w:val="both"/>
        <w:rPr>
          <w:rFonts w:ascii="Arial" w:eastAsia="Times New Roman" w:hAnsi="Arial" w:cs="Arial"/>
          <w:color w:val="222222"/>
          <w:lang w:eastAsia="en-GB"/>
        </w:rPr>
      </w:pPr>
    </w:p>
    <w:sectPr w:rsidR="007E78F3" w:rsidRPr="00AD229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A229E" w14:textId="77777777" w:rsidR="004A2D3E" w:rsidRDefault="004A2D3E" w:rsidP="00A00C17">
      <w:r>
        <w:separator/>
      </w:r>
    </w:p>
  </w:endnote>
  <w:endnote w:type="continuationSeparator" w:id="0">
    <w:p w14:paraId="1C43F326" w14:textId="77777777" w:rsidR="004A2D3E" w:rsidRDefault="004A2D3E" w:rsidP="00A0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890A" w14:textId="77777777" w:rsidR="00A00C17" w:rsidRPr="00A20E2C" w:rsidRDefault="00A00C17" w:rsidP="00A00C17">
    <w:pPr>
      <w:tabs>
        <w:tab w:val="center" w:pos="4513"/>
        <w:tab w:val="right" w:pos="9026"/>
      </w:tabs>
      <w:jc w:val="center"/>
      <w:rPr>
        <w:rFonts w:ascii="Avenir Next" w:hAnsi="Avenir Next"/>
        <w:sz w:val="18"/>
        <w:szCs w:val="18"/>
        <w:lang w:val="fr-CH"/>
      </w:rPr>
    </w:pPr>
    <w:bookmarkStart w:id="0" w:name="_Hlk106810529"/>
    <w:bookmarkStart w:id="1" w:name="_Hlk106810530"/>
    <w:r w:rsidRPr="00A20E2C">
      <w:rPr>
        <w:rFonts w:ascii="Avenir Next" w:hAnsi="Avenir Next"/>
        <w:b/>
        <w:sz w:val="18"/>
        <w:lang w:val="fr-CH"/>
      </w:rPr>
      <w:t>ZENITH</w:t>
    </w:r>
    <w:r w:rsidRPr="00A20E2C">
      <w:rPr>
        <w:rFonts w:ascii="Avenir Next" w:hAnsi="Avenir Next"/>
        <w:sz w:val="18"/>
        <w:lang w:val="fr-CH"/>
      </w:rPr>
      <w:t xml:space="preserve"> | www.zenith-watches.com | Rue des </w:t>
    </w:r>
    <w:proofErr w:type="spellStart"/>
    <w:r w:rsidRPr="00A20E2C">
      <w:rPr>
        <w:rFonts w:ascii="Avenir Next" w:hAnsi="Avenir Next"/>
        <w:sz w:val="18"/>
        <w:lang w:val="fr-CH"/>
      </w:rPr>
      <w:t>Billodes</w:t>
    </w:r>
    <w:proofErr w:type="spellEnd"/>
    <w:r w:rsidRPr="00A20E2C">
      <w:rPr>
        <w:rFonts w:ascii="Avenir Next" w:hAnsi="Avenir Next"/>
        <w:sz w:val="18"/>
        <w:lang w:val="fr-CH"/>
      </w:rPr>
      <w:t xml:space="preserve"> 34-36 | CH-2400 Le Locle</w:t>
    </w:r>
  </w:p>
  <w:p w14:paraId="5ABE0548" w14:textId="03C12122" w:rsidR="00A00C17" w:rsidRPr="00A00C17" w:rsidRDefault="00A00C17" w:rsidP="00A00C17">
    <w:pPr>
      <w:tabs>
        <w:tab w:val="center" w:pos="4513"/>
        <w:tab w:val="right" w:pos="9026"/>
      </w:tabs>
      <w:jc w:val="center"/>
      <w:rPr>
        <w:rFonts w:ascii="Avenir Next" w:hAnsi="Avenir Next"/>
        <w:sz w:val="18"/>
        <w:szCs w:val="18"/>
      </w:rPr>
    </w:pPr>
    <w:r>
      <w:rPr>
        <w:rFonts w:ascii="Avenir Next" w:hAnsi="Avenir Next"/>
        <w:sz w:val="18"/>
      </w:rPr>
      <w:t xml:space="preserve">ZENITH Internationale Medienarbeit – E-Mail: </w:t>
    </w:r>
    <w:hyperlink r:id="rId1" w:history="1">
      <w:r>
        <w:rPr>
          <w:rStyle w:val="Lienhypertexte"/>
          <w:rFonts w:ascii="Avenir Next" w:hAnsi="Avenir Next"/>
          <w:sz w:val="18"/>
        </w:rPr>
        <w:t>press@zenith-watches.com</w:t>
      </w:r>
      <w:bookmarkEnd w:id="0"/>
      <w:bookmarkEnd w:id="1"/>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5B42B" w14:textId="77777777" w:rsidR="004A2D3E" w:rsidRDefault="004A2D3E" w:rsidP="00A00C17">
      <w:r>
        <w:separator/>
      </w:r>
    </w:p>
  </w:footnote>
  <w:footnote w:type="continuationSeparator" w:id="0">
    <w:p w14:paraId="3447F78D" w14:textId="77777777" w:rsidR="004A2D3E" w:rsidRDefault="004A2D3E" w:rsidP="00A0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36C3" w14:textId="22DE92DF" w:rsidR="00A00C17" w:rsidRDefault="00A00C17" w:rsidP="00A00C17">
    <w:pPr>
      <w:pStyle w:val="En-tte"/>
      <w:jc w:val="center"/>
    </w:pPr>
    <w:r>
      <w:rPr>
        <w:noProof/>
      </w:rPr>
      <w:drawing>
        <wp:inline distT="0" distB="0" distL="0" distR="0" wp14:anchorId="62E9F824" wp14:editId="44E17051">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FB53F31" w14:textId="77777777" w:rsidR="00A00C17" w:rsidRDefault="00A00C17" w:rsidP="00A00C17">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F3"/>
    <w:rsid w:val="000C215B"/>
    <w:rsid w:val="00143E12"/>
    <w:rsid w:val="00195BE5"/>
    <w:rsid w:val="001B156F"/>
    <w:rsid w:val="001E1C54"/>
    <w:rsid w:val="002C6D82"/>
    <w:rsid w:val="003405F1"/>
    <w:rsid w:val="003C51B2"/>
    <w:rsid w:val="004A2D3E"/>
    <w:rsid w:val="004F6276"/>
    <w:rsid w:val="00573C71"/>
    <w:rsid w:val="0062729D"/>
    <w:rsid w:val="006E1C33"/>
    <w:rsid w:val="006F0FE8"/>
    <w:rsid w:val="00743466"/>
    <w:rsid w:val="007E78F3"/>
    <w:rsid w:val="008A38B9"/>
    <w:rsid w:val="008B72BB"/>
    <w:rsid w:val="008F1036"/>
    <w:rsid w:val="0090528A"/>
    <w:rsid w:val="0095288B"/>
    <w:rsid w:val="0098114C"/>
    <w:rsid w:val="00993F9C"/>
    <w:rsid w:val="00A00C17"/>
    <w:rsid w:val="00A1685B"/>
    <w:rsid w:val="00A20E2C"/>
    <w:rsid w:val="00A315CD"/>
    <w:rsid w:val="00AD229C"/>
    <w:rsid w:val="00AF07C5"/>
    <w:rsid w:val="00BB6E87"/>
    <w:rsid w:val="00BE79CC"/>
    <w:rsid w:val="00C06D36"/>
    <w:rsid w:val="00C227E7"/>
    <w:rsid w:val="00C41A67"/>
    <w:rsid w:val="00C705DF"/>
    <w:rsid w:val="00D3563A"/>
    <w:rsid w:val="00D70BAD"/>
    <w:rsid w:val="00E812E5"/>
    <w:rsid w:val="00EA353A"/>
    <w:rsid w:val="00FB7EE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0D05B"/>
  <w15:chartTrackingRefBased/>
  <w15:docId w15:val="{C289C387-7E6C-A448-B3C8-1C3742C4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78F3"/>
    <w:rPr>
      <w:b/>
      <w:bCs/>
    </w:rPr>
  </w:style>
  <w:style w:type="character" w:customStyle="1" w:styleId="apple-converted-space">
    <w:name w:val="apple-converted-space"/>
    <w:basedOn w:val="Policepardfaut"/>
    <w:rsid w:val="007E78F3"/>
  </w:style>
  <w:style w:type="character" w:customStyle="1" w:styleId="il">
    <w:name w:val="il"/>
    <w:basedOn w:val="Policepardfaut"/>
    <w:rsid w:val="007E78F3"/>
  </w:style>
  <w:style w:type="character" w:styleId="Marquedecommentaire">
    <w:name w:val="annotation reference"/>
    <w:basedOn w:val="Policepardfaut"/>
    <w:uiPriority w:val="99"/>
    <w:semiHidden/>
    <w:unhideWhenUsed/>
    <w:rsid w:val="00C41A67"/>
    <w:rPr>
      <w:sz w:val="16"/>
      <w:szCs w:val="16"/>
    </w:rPr>
  </w:style>
  <w:style w:type="paragraph" w:styleId="Commentaire">
    <w:name w:val="annotation text"/>
    <w:basedOn w:val="Normal"/>
    <w:link w:val="CommentaireCar"/>
    <w:uiPriority w:val="99"/>
    <w:semiHidden/>
    <w:unhideWhenUsed/>
    <w:rsid w:val="00C41A67"/>
    <w:rPr>
      <w:sz w:val="20"/>
      <w:szCs w:val="20"/>
    </w:rPr>
  </w:style>
  <w:style w:type="character" w:customStyle="1" w:styleId="CommentaireCar">
    <w:name w:val="Commentaire Car"/>
    <w:basedOn w:val="Policepardfaut"/>
    <w:link w:val="Commentaire"/>
    <w:uiPriority w:val="99"/>
    <w:semiHidden/>
    <w:rsid w:val="00C41A67"/>
    <w:rPr>
      <w:sz w:val="20"/>
      <w:szCs w:val="20"/>
    </w:rPr>
  </w:style>
  <w:style w:type="paragraph" w:styleId="Objetducommentaire">
    <w:name w:val="annotation subject"/>
    <w:basedOn w:val="Commentaire"/>
    <w:next w:val="Commentaire"/>
    <w:link w:val="ObjetducommentaireCar"/>
    <w:uiPriority w:val="99"/>
    <w:semiHidden/>
    <w:unhideWhenUsed/>
    <w:rsid w:val="00C41A67"/>
    <w:rPr>
      <w:b/>
      <w:bCs/>
    </w:rPr>
  </w:style>
  <w:style w:type="character" w:customStyle="1" w:styleId="ObjetducommentaireCar">
    <w:name w:val="Objet du commentaire Car"/>
    <w:basedOn w:val="CommentaireCar"/>
    <w:link w:val="Objetducommentaire"/>
    <w:uiPriority w:val="99"/>
    <w:semiHidden/>
    <w:rsid w:val="00C41A67"/>
    <w:rPr>
      <w:b/>
      <w:bCs/>
      <w:sz w:val="20"/>
      <w:szCs w:val="20"/>
    </w:rPr>
  </w:style>
  <w:style w:type="paragraph" w:styleId="En-tte">
    <w:name w:val="header"/>
    <w:basedOn w:val="Normal"/>
    <w:link w:val="En-tteCar"/>
    <w:uiPriority w:val="99"/>
    <w:unhideWhenUsed/>
    <w:rsid w:val="00A00C17"/>
    <w:pPr>
      <w:tabs>
        <w:tab w:val="center" w:pos="4536"/>
        <w:tab w:val="right" w:pos="9072"/>
      </w:tabs>
    </w:pPr>
  </w:style>
  <w:style w:type="character" w:customStyle="1" w:styleId="En-tteCar">
    <w:name w:val="En-tête Car"/>
    <w:basedOn w:val="Policepardfaut"/>
    <w:link w:val="En-tte"/>
    <w:uiPriority w:val="99"/>
    <w:rsid w:val="00A00C17"/>
  </w:style>
  <w:style w:type="paragraph" w:styleId="Pieddepage">
    <w:name w:val="footer"/>
    <w:basedOn w:val="Normal"/>
    <w:link w:val="PieddepageCar"/>
    <w:uiPriority w:val="99"/>
    <w:unhideWhenUsed/>
    <w:rsid w:val="00A00C17"/>
    <w:pPr>
      <w:tabs>
        <w:tab w:val="center" w:pos="4536"/>
        <w:tab w:val="right" w:pos="9072"/>
      </w:tabs>
    </w:pPr>
  </w:style>
  <w:style w:type="character" w:customStyle="1" w:styleId="PieddepageCar">
    <w:name w:val="Pied de page Car"/>
    <w:basedOn w:val="Policepardfaut"/>
    <w:link w:val="Pieddepage"/>
    <w:uiPriority w:val="99"/>
    <w:rsid w:val="00A00C17"/>
  </w:style>
  <w:style w:type="character" w:styleId="Lienhypertexte">
    <w:name w:val="Hyperlink"/>
    <w:basedOn w:val="Policepardfaut"/>
    <w:uiPriority w:val="99"/>
    <w:unhideWhenUsed/>
    <w:rsid w:val="00A00C17"/>
    <w:rPr>
      <w:color w:val="0000FF"/>
      <w:u w:val="single"/>
    </w:rPr>
  </w:style>
  <w:style w:type="paragraph" w:styleId="Rvision">
    <w:name w:val="Revision"/>
    <w:hidden/>
    <w:uiPriority w:val="99"/>
    <w:semiHidden/>
    <w:rsid w:val="00AD229C"/>
  </w:style>
  <w:style w:type="paragraph" w:styleId="Textedebulles">
    <w:name w:val="Balloon Text"/>
    <w:basedOn w:val="Normal"/>
    <w:link w:val="TextedebullesCar"/>
    <w:uiPriority w:val="99"/>
    <w:semiHidden/>
    <w:unhideWhenUsed/>
    <w:rsid w:val="00C06D36"/>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6D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112361345">
          <w:marLeft w:val="0"/>
          <w:marRight w:val="0"/>
          <w:marTop w:val="0"/>
          <w:marBottom w:val="0"/>
          <w:divBdr>
            <w:top w:val="none" w:sz="0" w:space="0" w:color="auto"/>
            <w:left w:val="none" w:sz="0" w:space="0" w:color="auto"/>
            <w:bottom w:val="none" w:sz="0" w:space="0" w:color="auto"/>
            <w:right w:val="none" w:sz="0" w:space="0" w:color="auto"/>
          </w:divBdr>
        </w:div>
        <w:div w:id="1279483811">
          <w:marLeft w:val="0"/>
          <w:marRight w:val="0"/>
          <w:marTop w:val="0"/>
          <w:marBottom w:val="0"/>
          <w:divBdr>
            <w:top w:val="none" w:sz="0" w:space="0" w:color="auto"/>
            <w:left w:val="none" w:sz="0" w:space="0" w:color="auto"/>
            <w:bottom w:val="none" w:sz="0" w:space="0" w:color="auto"/>
            <w:right w:val="none" w:sz="0" w:space="0" w:color="auto"/>
          </w:divBdr>
        </w:div>
      </w:divsChild>
    </w:div>
    <w:div w:id="446311977">
      <w:bodyDiv w:val="1"/>
      <w:marLeft w:val="0"/>
      <w:marRight w:val="0"/>
      <w:marTop w:val="0"/>
      <w:marBottom w:val="0"/>
      <w:divBdr>
        <w:top w:val="none" w:sz="0" w:space="0" w:color="auto"/>
        <w:left w:val="none" w:sz="0" w:space="0" w:color="auto"/>
        <w:bottom w:val="none" w:sz="0" w:space="0" w:color="auto"/>
        <w:right w:val="none" w:sz="0" w:space="0" w:color="auto"/>
      </w:divBdr>
    </w:div>
    <w:div w:id="17928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renee-claude.noussi\AppData\Local\Microsoft\Windows\INetCache\Content.Outlook\OMNXTTHT\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1176</Words>
  <Characters>6473</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Renée-Claude Noussi Perrain</cp:lastModifiedBy>
  <cp:revision>2</cp:revision>
  <dcterms:created xsi:type="dcterms:W3CDTF">2022-12-06T09:28:00Z</dcterms:created>
  <dcterms:modified xsi:type="dcterms:W3CDTF">2022-12-06T09:28:00Z</dcterms:modified>
</cp:coreProperties>
</file>