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9226F" w14:textId="548AF51C" w:rsidR="00C41A67" w:rsidRPr="00C41A67" w:rsidRDefault="007E78F3" w:rsidP="00C41A67">
      <w:pPr>
        <w:jc w:val="center"/>
        <w:rPr>
          <w:rFonts w:ascii="Avenir Next" w:eastAsia="Times New Roman" w:hAnsi="Avenir Next" w:cs="Arial"/>
          <w:b/>
          <w:bCs/>
          <w:color w:val="000000" w:themeColor="text1"/>
        </w:rPr>
      </w:pPr>
      <w:r>
        <w:rPr>
          <w:rFonts w:ascii="Avenir Next" w:hAnsi="Avenir Next"/>
          <w:b/>
          <w:color w:val="000000" w:themeColor="text1"/>
        </w:rPr>
        <w:t>L’ALTA OROLOGERIA RAGGIUNGE NUOVE VETTE DI ECCELLENZA</w:t>
      </w:r>
    </w:p>
    <w:p w14:paraId="62A8B6BB" w14:textId="03C9F8C4" w:rsidR="00143E12" w:rsidRPr="00743466" w:rsidRDefault="007E78F3" w:rsidP="00C41A67">
      <w:pPr>
        <w:jc w:val="center"/>
        <w:rPr>
          <w:rFonts w:ascii="Avenir Next" w:eastAsia="Times New Roman" w:hAnsi="Avenir Next" w:cs="Arial"/>
          <w:b/>
          <w:bCs/>
          <w:color w:val="000000" w:themeColor="text1"/>
        </w:rPr>
      </w:pPr>
      <w:r>
        <w:rPr>
          <w:rFonts w:ascii="Avenir Next" w:hAnsi="Avenir Next"/>
          <w:b/>
          <w:color w:val="000000" w:themeColor="text1"/>
        </w:rPr>
        <w:t>CON IL DEFY EXTREME DOUBLE TOURBILLON</w:t>
      </w:r>
    </w:p>
    <w:p w14:paraId="739D2F19" w14:textId="7810A150" w:rsidR="007E78F3" w:rsidRPr="00886F1D" w:rsidRDefault="007E78F3" w:rsidP="00C41A67">
      <w:pPr>
        <w:jc w:val="both"/>
        <w:rPr>
          <w:rFonts w:ascii="Avenir Next" w:hAnsi="Avenir Next"/>
          <w:color w:val="000000" w:themeColor="text1"/>
          <w:sz w:val="21"/>
          <w:szCs w:val="21"/>
        </w:rPr>
      </w:pPr>
    </w:p>
    <w:p w14:paraId="39E28AB2" w14:textId="7A124C30" w:rsidR="00C41A67" w:rsidRDefault="004F6276" w:rsidP="00C41A67">
      <w:pPr>
        <w:jc w:val="both"/>
        <w:rPr>
          <w:rFonts w:ascii="Avenir Next" w:hAnsi="Avenir Next"/>
          <w:b/>
          <w:bCs/>
          <w:color w:val="000000" w:themeColor="text1"/>
          <w:sz w:val="21"/>
          <w:szCs w:val="21"/>
        </w:rPr>
      </w:pPr>
      <w:r>
        <w:rPr>
          <w:rFonts w:ascii="Avenir Next" w:hAnsi="Avenir Next"/>
          <w:b/>
          <w:color w:val="000000" w:themeColor="text1"/>
          <w:sz w:val="21"/>
        </w:rPr>
        <w:t xml:space="preserve">Ancora una volta ZENITH afferma la propria posizione di “Master of Chronographs”, integrando alla linea DEFY Extreme il suo movimento cronografico più complesso e </w:t>
      </w:r>
      <w:r w:rsidR="00886F1D">
        <w:rPr>
          <w:rFonts w:ascii="Avenir Next" w:hAnsi="Avenir Next"/>
          <w:b/>
          <w:color w:val="000000" w:themeColor="text1"/>
          <w:sz w:val="21"/>
        </w:rPr>
        <w:t>d’</w:t>
      </w:r>
      <w:r>
        <w:rPr>
          <w:rFonts w:ascii="Avenir Next" w:hAnsi="Avenir Next"/>
          <w:b/>
          <w:color w:val="000000" w:themeColor="text1"/>
          <w:sz w:val="21"/>
        </w:rPr>
        <w:t>avanguardi</w:t>
      </w:r>
      <w:r w:rsidR="00886F1D">
        <w:rPr>
          <w:rFonts w:ascii="Avenir Next" w:hAnsi="Avenir Next"/>
          <w:b/>
          <w:color w:val="000000" w:themeColor="text1"/>
          <w:sz w:val="21"/>
        </w:rPr>
        <w:t>a</w:t>
      </w:r>
      <w:r>
        <w:rPr>
          <w:rFonts w:ascii="Avenir Next" w:hAnsi="Avenir Next"/>
          <w:b/>
          <w:color w:val="000000" w:themeColor="text1"/>
          <w:sz w:val="21"/>
        </w:rPr>
        <w:t>, dotato di due tourbillon indipendenti. Per la prima volta, questo eccezionale movimento cronografico ad alta frequenza, con precisione di lettura al 1/100 di secondo, si unirà alla collezione principale DEFY Extreme con due referenze prodotte in serie.</w:t>
      </w:r>
    </w:p>
    <w:p w14:paraId="48978686" w14:textId="77777777" w:rsidR="00C705DF" w:rsidRPr="00F46A73" w:rsidRDefault="00C705DF" w:rsidP="00C41A67">
      <w:pPr>
        <w:jc w:val="both"/>
        <w:rPr>
          <w:rFonts w:ascii="Avenir Next" w:eastAsia="Times New Roman" w:hAnsi="Avenir Next" w:cs="Arial"/>
          <w:color w:val="000000" w:themeColor="text1"/>
          <w:sz w:val="21"/>
          <w:szCs w:val="21"/>
          <w:lang w:eastAsia="en-GB"/>
        </w:rPr>
      </w:pPr>
    </w:p>
    <w:p w14:paraId="38838074" w14:textId="2E5572A1" w:rsidR="008F1036" w:rsidRPr="00EA353A" w:rsidRDefault="003C51B2" w:rsidP="00C41A67">
      <w:pPr>
        <w:jc w:val="both"/>
        <w:rPr>
          <w:rFonts w:ascii="Avenir Next" w:eastAsia="Times New Roman" w:hAnsi="Avenir Next" w:cs="Arial"/>
          <w:color w:val="000000" w:themeColor="text1"/>
          <w:sz w:val="21"/>
          <w:szCs w:val="21"/>
        </w:rPr>
      </w:pPr>
      <w:r>
        <w:rPr>
          <w:rFonts w:ascii="Avenir Next" w:hAnsi="Avenir Next"/>
          <w:color w:val="000000" w:themeColor="text1"/>
          <w:sz w:val="21"/>
        </w:rPr>
        <w:t xml:space="preserve">Il </w:t>
      </w:r>
      <w:r>
        <w:rPr>
          <w:rFonts w:ascii="Avenir Next" w:hAnsi="Avenir Next"/>
          <w:b/>
          <w:bCs/>
          <w:color w:val="000000" w:themeColor="text1"/>
          <w:sz w:val="21"/>
        </w:rPr>
        <w:t>DEFY Extreme Double Tourbillon</w:t>
      </w:r>
      <w:r>
        <w:rPr>
          <w:rFonts w:ascii="Avenir Next" w:hAnsi="Avenir Next"/>
          <w:color w:val="000000" w:themeColor="text1"/>
          <w:sz w:val="21"/>
        </w:rPr>
        <w:t xml:space="preserve"> rappresenta l’apice dell’alta orologeria innovativa rispecchiando completamente lo stile Zenith. Non si tratta di una complicazione fine a se stessa, ma di un vero e proprio progresso per i cronografi ad alta precisione, il risultato di oltre 50 anni di innovazioni e perfezionamenti del cronografo automatico ad alta frequenza, un percorso iniziato con El Primero. Realizzato in modo inedito, questo movimento cronografico è dotato di due tourbillon indipendenti che effettuano rotazioni complete in 60 secondi per l’orologio e in 5 secondi per il cronografo, il che lo rende uno dei tourbillon più veloci mai realizzati, nonché l’unico cronografo con precisione di lettura al 1/100 di secondo e un’incredibile oscillazione di 360.000 A/ora.</w:t>
      </w:r>
    </w:p>
    <w:p w14:paraId="65452E26" w14:textId="6AFBB682" w:rsidR="008F1036" w:rsidRPr="00F46A73" w:rsidRDefault="008F1036" w:rsidP="00C41A67">
      <w:pPr>
        <w:jc w:val="both"/>
        <w:rPr>
          <w:rFonts w:ascii="Avenir Next" w:eastAsia="Times New Roman" w:hAnsi="Avenir Next" w:cs="Arial"/>
          <w:color w:val="000000" w:themeColor="text1"/>
          <w:sz w:val="21"/>
          <w:szCs w:val="21"/>
          <w:lang w:eastAsia="en-GB"/>
        </w:rPr>
      </w:pPr>
    </w:p>
    <w:p w14:paraId="559598D4" w14:textId="07A3B386" w:rsidR="003405F1" w:rsidRPr="00EA353A" w:rsidRDefault="00EA353A" w:rsidP="00C41A67">
      <w:pPr>
        <w:jc w:val="both"/>
        <w:rPr>
          <w:rFonts w:ascii="Avenir Next" w:eastAsia="Times New Roman" w:hAnsi="Avenir Next" w:cs="Arial"/>
          <w:color w:val="000000" w:themeColor="text1"/>
          <w:sz w:val="21"/>
          <w:szCs w:val="21"/>
        </w:rPr>
      </w:pPr>
      <w:r>
        <w:rPr>
          <w:rFonts w:ascii="Avenir Next" w:hAnsi="Avenir Next"/>
          <w:color w:val="000000" w:themeColor="text1"/>
          <w:sz w:val="21"/>
        </w:rPr>
        <w:t>Pensata per garantire resistenza e robustezza e per ospitare questo movimento così complesso, la cassa angolare e robusta del DEFY Extreme Double Tourbillon misura 45 mm ed è disponibile in due versioni. La prima è realizzata interamente in titanio con un mix di superfici satinate, lucide e opache, incluso il bracciale, mentre la seconda è in fibra di carbonio con proteggi pulsanti e lunetta dodecagonale in oro rosa opaco sabbiato e un cinturino in caucciù nero testurizzato. Il quadrante aperto, con contatori cronografici applicati ed elementi in vetro zaffiro trasparente colorato, consente di osservare in modo chiaro il movimento innovativo e i due meccanismi del tourbillon con gabbie a forma di stella.</w:t>
      </w:r>
    </w:p>
    <w:p w14:paraId="06E6D9D6" w14:textId="77777777" w:rsidR="00EA353A" w:rsidRPr="00F46A73" w:rsidRDefault="00EA353A" w:rsidP="00C41A67">
      <w:pPr>
        <w:jc w:val="both"/>
        <w:rPr>
          <w:rFonts w:ascii="Avenir Next" w:eastAsia="Times New Roman" w:hAnsi="Avenir Next" w:cs="Arial"/>
          <w:color w:val="000000" w:themeColor="text1"/>
          <w:sz w:val="21"/>
          <w:szCs w:val="21"/>
          <w:lang w:eastAsia="en-GB"/>
        </w:rPr>
      </w:pPr>
    </w:p>
    <w:p w14:paraId="6EBBC871" w14:textId="6AE6ABB0" w:rsidR="007E78F3" w:rsidRPr="00EA353A" w:rsidRDefault="008F1036" w:rsidP="00C41A67">
      <w:pPr>
        <w:jc w:val="both"/>
        <w:rPr>
          <w:rFonts w:ascii="Avenir Next" w:eastAsia="Times New Roman" w:hAnsi="Avenir Next" w:cs="Arial"/>
          <w:color w:val="000000" w:themeColor="text1"/>
          <w:sz w:val="21"/>
          <w:szCs w:val="21"/>
        </w:rPr>
      </w:pPr>
      <w:r>
        <w:rPr>
          <w:rFonts w:ascii="Avenir Next" w:hAnsi="Avenir Next"/>
          <w:color w:val="000000" w:themeColor="text1"/>
          <w:sz w:val="21"/>
        </w:rPr>
        <w:t>Le eccezionali prestazioni del movimento e la sua architettura ultramoderna non sono gli unici artefici della sua originalità. La decorazione del movimento richiama lo stile emblematico adottato da ZENITH per le sue recenti creazioni orologiere: un look moderno e ricco di contrasti che ne sottolinea la natura futuristica. Per cominciare, i ponti satinati e a base aperta sono rivestiti con uno strato di PVD nero. I bordi riportano dettagli in oro rosa che mettono in evidenza le forme geometriche dei ponti creando un vero e proprio distacco dalle tecniche di decorazione dell’orologeria tradizionale.</w:t>
      </w:r>
    </w:p>
    <w:p w14:paraId="3209F7EA" w14:textId="43789789" w:rsidR="003405F1" w:rsidRPr="00F46A73" w:rsidRDefault="003405F1" w:rsidP="00C41A67">
      <w:pPr>
        <w:jc w:val="both"/>
        <w:rPr>
          <w:rFonts w:ascii="Avenir Next" w:eastAsia="Times New Roman" w:hAnsi="Avenir Next" w:cs="Arial"/>
          <w:color w:val="000000" w:themeColor="text1"/>
          <w:sz w:val="21"/>
          <w:szCs w:val="21"/>
          <w:lang w:eastAsia="en-GB"/>
        </w:rPr>
      </w:pPr>
    </w:p>
    <w:p w14:paraId="045A4036" w14:textId="6F5AF5C7" w:rsidR="003405F1" w:rsidRPr="00EA353A" w:rsidRDefault="00EA353A" w:rsidP="00C41A67">
      <w:pPr>
        <w:jc w:val="both"/>
        <w:rPr>
          <w:rFonts w:ascii="Avenir Next" w:hAnsi="Avenir Next"/>
          <w:color w:val="000000" w:themeColor="text1"/>
          <w:sz w:val="21"/>
          <w:szCs w:val="21"/>
        </w:rPr>
      </w:pPr>
      <w:r>
        <w:rPr>
          <w:rFonts w:ascii="Avenir Next" w:hAnsi="Avenir Next"/>
          <w:color w:val="000000" w:themeColor="text1"/>
          <w:sz w:val="21"/>
        </w:rPr>
        <w:t>Il DEFY Extreme Double Tourbillon sarà disponibile presso le boutique Zenith fisiche e online e presso i rivenditori autorizzati in tutto il mondo.</w:t>
      </w:r>
    </w:p>
    <w:p w14:paraId="50D1DE9D" w14:textId="49845B0F" w:rsidR="00A00C17" w:rsidRDefault="00A00C17">
      <w:pPr>
        <w:rPr>
          <w:rFonts w:ascii="Arial" w:eastAsia="Times New Roman" w:hAnsi="Arial" w:cs="Arial"/>
          <w:color w:val="222222"/>
        </w:rPr>
      </w:pPr>
      <w:r>
        <w:br w:type="page"/>
      </w:r>
    </w:p>
    <w:p w14:paraId="002B4A2A" w14:textId="77777777" w:rsidR="00A00C17" w:rsidRPr="00A00C17" w:rsidRDefault="00A00C17" w:rsidP="00A00C17">
      <w:pPr>
        <w:rPr>
          <w:rFonts w:ascii="Avenir Next" w:eastAsia="Avenir" w:hAnsi="Avenir Next" w:cs="Avenir"/>
          <w:sz w:val="20"/>
          <w:szCs w:val="20"/>
        </w:rPr>
      </w:pPr>
      <w:r>
        <w:rPr>
          <w:rFonts w:ascii="Avenir Next" w:hAnsi="Avenir Next"/>
          <w:b/>
          <w:sz w:val="20"/>
        </w:rPr>
        <w:lastRenderedPageBreak/>
        <w:t>ZENITH: È TEMPO DI PUNTARE ALLE STELLE.</w:t>
      </w:r>
    </w:p>
    <w:p w14:paraId="17C8EAA0" w14:textId="77777777" w:rsidR="00A00C17" w:rsidRPr="00A00C17" w:rsidRDefault="00A00C17" w:rsidP="00A00C17">
      <w:pPr>
        <w:jc w:val="both"/>
        <w:rPr>
          <w:rFonts w:ascii="Avenir Next" w:eastAsia="Avenir" w:hAnsi="Avenir Next" w:cs="Avenir"/>
          <w:sz w:val="20"/>
          <w:szCs w:val="20"/>
        </w:rPr>
      </w:pPr>
      <w:r>
        <w:rPr>
          <w:rFonts w:ascii="Avenir Next" w:hAnsi="Avenir Next"/>
          <w:sz w:val="20"/>
        </w:rPr>
        <w:t xml:space="preserve">ZENITH nasce per ispirare ogni individuo a seguire i propri sogni e renderli realtà, nonostante le avversità. Sin dalla fondazione nel 1865, ZENITH si è affermata come la prima manifattura orologiera svizzera dotata di un sistema d’integrazione verticale e i suoi orologi hanno sempre accompagnato figure straordinarie con grandi sogni che miravano all’impossibile: da Louis </w:t>
      </w:r>
      <w:proofErr w:type="spellStart"/>
      <w:r>
        <w:rPr>
          <w:rFonts w:ascii="Avenir Next" w:hAnsi="Avenir Next"/>
          <w:sz w:val="20"/>
        </w:rPr>
        <w:t>Blériot</w:t>
      </w:r>
      <w:proofErr w:type="spellEnd"/>
      <w:r>
        <w:rPr>
          <w:rFonts w:ascii="Avenir Next" w:hAnsi="Avenir Next"/>
          <w:sz w:val="20"/>
        </w:rPr>
        <w:t>, con la sua traversata aerea del Canale della Manica, fino a Felix Baumgartner, con il suo record mondiale di salto dalla stratosfera. Zenith punta inoltre i riflettori su grandi donne, visionarie e rivoluzionarie, a cui la piattaforma DREAMHERS dona uno spazio di condivisione, ispirando altre donne a lottare per i propri sogni.</w:t>
      </w:r>
    </w:p>
    <w:p w14:paraId="11DDCCE7" w14:textId="77777777" w:rsidR="00A00C17" w:rsidRPr="00F46A73" w:rsidRDefault="00A00C17" w:rsidP="00A00C17">
      <w:pPr>
        <w:rPr>
          <w:rFonts w:ascii="Avenir Next" w:eastAsia="Avenir" w:hAnsi="Avenir Next" w:cs="Avenir"/>
          <w:sz w:val="20"/>
          <w:szCs w:val="20"/>
        </w:rPr>
      </w:pPr>
    </w:p>
    <w:p w14:paraId="050A746C" w14:textId="77777777" w:rsidR="00A00C17" w:rsidRPr="00BB6E87" w:rsidRDefault="00A00C17" w:rsidP="00A00C17">
      <w:pPr>
        <w:jc w:val="both"/>
        <w:rPr>
          <w:rFonts w:ascii="Avenir Next" w:eastAsia="Avenir" w:hAnsi="Avenir Next" w:cs="Avenir"/>
          <w:sz w:val="20"/>
          <w:szCs w:val="20"/>
        </w:rPr>
      </w:pPr>
      <w:r>
        <w:rPr>
          <w:rFonts w:ascii="Avenir Next" w:hAnsi="Avenir Next"/>
          <w:sz w:val="20"/>
        </w:rPr>
        <w:t>Guidata come sempre dall’innovazione, ZENITH presenta eccezionali movimenti sviluppati e realizzati all’interno della manifattura, che alimentano tutti i suoi orologi. Fin dalla creazione di El Primero nel 1969, il primo calibro cronografico automatico al mondo, ZENITH ha dimostrato di saper padroneggiare la precisione ad alta frequenza e offre una misurazione del tempo in frazioni di secondo, tra cui il 1/10 di secondo con le ultime linee Chronomaster, e addirittura il 1/100 di secondo con la collezione DEFY. E poiché innovazione è sinonimo di responsabilità, l’iniziativa ZENITH HORIZ-ON afferma l’impegno del brand per l’inclusione, la diversità, la sostenibilità e il benessere dei lavoratori. ZENITH ha saputo dare forma al futuro dell’orologeria svizzera fin dal 1865, sostenendo tutti coloro che hanno osato – e osano tuttora – sfidare sé stessi e raggiungere le vette più alte. È tempo di puntare alle stelle!</w:t>
      </w:r>
    </w:p>
    <w:p w14:paraId="75A61973" w14:textId="38A28970" w:rsidR="002C6D82" w:rsidRDefault="002C6D82">
      <w:pPr>
        <w:rPr>
          <w:rFonts w:ascii="Arial" w:eastAsia="Times New Roman" w:hAnsi="Arial" w:cs="Arial"/>
          <w:color w:val="222222"/>
        </w:rPr>
      </w:pPr>
      <w:r>
        <w:br w:type="page"/>
      </w:r>
    </w:p>
    <w:p w14:paraId="0A658431" w14:textId="77777777" w:rsidR="002C6D82" w:rsidRDefault="002C6D82" w:rsidP="002C6D82">
      <w:pPr>
        <w:spacing w:after="160" w:line="259" w:lineRule="auto"/>
        <w:jc w:val="both"/>
        <w:rPr>
          <w:rFonts w:ascii="Avenir Next" w:eastAsiaTheme="minorEastAsia" w:hAnsi="Avenir Next" w:cs="Arial"/>
          <w:b/>
          <w:szCs w:val="20"/>
        </w:rPr>
      </w:pPr>
      <w:r>
        <w:rPr>
          <w:rFonts w:ascii="Avenir Next" w:hAnsi="Avenir Next"/>
          <w:b/>
        </w:rPr>
        <w:lastRenderedPageBreak/>
        <w:t>DEFY EXTREME DOUBLE TOURBILLON</w:t>
      </w:r>
    </w:p>
    <w:p w14:paraId="738CF65B" w14:textId="77777777" w:rsidR="002C6D82" w:rsidRPr="00CB77D3" w:rsidRDefault="002C6D82" w:rsidP="002C6D82">
      <w:pPr>
        <w:spacing w:after="160" w:line="259" w:lineRule="auto"/>
        <w:jc w:val="both"/>
        <w:rPr>
          <w:rFonts w:ascii="Avenir Next" w:eastAsiaTheme="minorEastAsia" w:hAnsi="Avenir Next" w:cs="Arial"/>
          <w:b/>
          <w:szCs w:val="20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0" locked="0" layoutInCell="1" allowOverlap="1" wp14:anchorId="19B91D1D" wp14:editId="6D9E90E3">
            <wp:simplePos x="0" y="0"/>
            <wp:positionH relativeFrom="page">
              <wp:align>right</wp:align>
            </wp:positionH>
            <wp:positionV relativeFrom="paragraph">
              <wp:posOffset>83185</wp:posOffset>
            </wp:positionV>
            <wp:extent cx="2520315" cy="3599180"/>
            <wp:effectExtent l="0" t="0" r="0" b="0"/>
            <wp:wrapSquare wrapText="bothSides"/>
            <wp:docPr id="1" name="Image 1" descr="Une image contenant mon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montre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venir Next" w:hAnsi="Avenir Next"/>
          <w:sz w:val="18"/>
        </w:rPr>
        <w:t>Referenza: 12.9100.9020/78.I200</w:t>
      </w:r>
    </w:p>
    <w:p w14:paraId="01D407DC" w14:textId="6188CB34" w:rsidR="002C6D82" w:rsidRPr="00CB77D3" w:rsidRDefault="002C6D82" w:rsidP="002C6D82">
      <w:pPr>
        <w:spacing w:after="40" w:line="276" w:lineRule="auto"/>
        <w:jc w:val="both"/>
        <w:rPr>
          <w:rFonts w:ascii="Avenir Next" w:eastAsiaTheme="minorEastAsia" w:hAnsi="Avenir Next" w:cs="Arial"/>
          <w:sz w:val="18"/>
          <w:szCs w:val="20"/>
        </w:rPr>
      </w:pPr>
      <w:r>
        <w:rPr>
          <w:rFonts w:ascii="Avenir Next" w:hAnsi="Avenir Next"/>
          <w:b/>
          <w:sz w:val="18"/>
        </w:rPr>
        <w:t xml:space="preserve">Punti chiave: </w:t>
      </w:r>
      <w:r>
        <w:rPr>
          <w:rFonts w:ascii="Avenir Next" w:hAnsi="Avenir Next"/>
          <w:sz w:val="18"/>
        </w:rPr>
        <w:t xml:space="preserve">Doppio Tourbillon </w:t>
      </w:r>
      <w:r w:rsidR="00886F1D">
        <w:rPr>
          <w:rFonts w:ascii="Avenir Next" w:hAnsi="Avenir Next"/>
          <w:sz w:val="18"/>
        </w:rPr>
        <w:t>con</w:t>
      </w:r>
      <w:r>
        <w:rPr>
          <w:rFonts w:ascii="Avenir Next" w:hAnsi="Avenir Next"/>
          <w:sz w:val="18"/>
        </w:rPr>
        <w:t xml:space="preserve"> precisione di lettura al 1/100 di secondo. Movimento cronografico.</w:t>
      </w:r>
      <w:r w:rsidR="009B5726">
        <w:rPr>
          <w:rFonts w:ascii="Avenir Next" w:hAnsi="Avenir Next"/>
          <w:sz w:val="18"/>
        </w:rPr>
        <w:t xml:space="preserve"> </w:t>
      </w:r>
      <w:r>
        <w:rPr>
          <w:rFonts w:ascii="Avenir Next" w:hAnsi="Avenir Next"/>
          <w:sz w:val="18"/>
        </w:rPr>
        <w:t>1 scappamento del Tourbillon per l’orologio (36.000 A/ora - 5 Hz); 1 scappamento del Tourbillon per il cronografo (360.000 A/ora - 50 Hz)</w:t>
      </w:r>
      <w:r w:rsidR="009B5726">
        <w:rPr>
          <w:rFonts w:ascii="Avenir Next" w:hAnsi="Avenir Next"/>
          <w:sz w:val="18"/>
        </w:rPr>
        <w:t>.</w:t>
      </w:r>
      <w:r>
        <w:rPr>
          <w:rFonts w:ascii="Avenir Next" w:hAnsi="Avenir Next"/>
          <w:sz w:val="18"/>
        </w:rPr>
        <w:t xml:space="preserve"> Ritmo dinamico esclusivo di una rotazione al secondo per la lancetta del cronografo. Cronometro certificato. 2 cinturini inclusi: 2 in velcro (effetto carbonio e effetto </w:t>
      </w:r>
      <w:proofErr w:type="spellStart"/>
      <w:r>
        <w:rPr>
          <w:rFonts w:ascii="Avenir Next" w:hAnsi="Avenir Next"/>
          <w:sz w:val="18"/>
        </w:rPr>
        <w:t>cordura</w:t>
      </w:r>
      <w:proofErr w:type="spellEnd"/>
      <w:r>
        <w:rPr>
          <w:rFonts w:ascii="Avenir Next" w:hAnsi="Avenir Next"/>
          <w:sz w:val="18"/>
        </w:rPr>
        <w:t>)</w:t>
      </w:r>
      <w:r w:rsidR="009B5726">
        <w:rPr>
          <w:rFonts w:ascii="Avenir Next" w:hAnsi="Avenir Next"/>
          <w:sz w:val="18"/>
        </w:rPr>
        <w:t>.</w:t>
      </w:r>
    </w:p>
    <w:p w14:paraId="3E3E2DB5" w14:textId="77777777" w:rsidR="002C6D82" w:rsidRPr="002C6D82" w:rsidRDefault="002C6D82" w:rsidP="002C6D82">
      <w:pPr>
        <w:spacing w:after="40" w:line="276" w:lineRule="auto"/>
        <w:jc w:val="both"/>
        <w:rPr>
          <w:rFonts w:ascii="Avenir Next" w:eastAsiaTheme="minorEastAsia" w:hAnsi="Avenir Next" w:cs="Arial"/>
          <w:sz w:val="18"/>
          <w:szCs w:val="20"/>
        </w:rPr>
      </w:pPr>
      <w:r>
        <w:rPr>
          <w:rFonts w:ascii="Avenir Next" w:hAnsi="Avenir Next"/>
          <w:b/>
          <w:sz w:val="18"/>
        </w:rPr>
        <w:t xml:space="preserve">Movimento: </w:t>
      </w:r>
      <w:r>
        <w:rPr>
          <w:rFonts w:ascii="Avenir Next" w:hAnsi="Avenir Next"/>
          <w:sz w:val="18"/>
        </w:rPr>
        <w:t>El Primero 9020</w:t>
      </w:r>
    </w:p>
    <w:p w14:paraId="726C47BA" w14:textId="492E6372" w:rsidR="002C6D82" w:rsidRPr="002C6D82" w:rsidRDefault="002C6D82" w:rsidP="002C6D82">
      <w:pPr>
        <w:spacing w:after="40" w:line="276" w:lineRule="auto"/>
        <w:jc w:val="both"/>
        <w:rPr>
          <w:rFonts w:ascii="Avenir Next" w:eastAsiaTheme="minorEastAsia" w:hAnsi="Avenir Next" w:cs="Arial"/>
          <w:sz w:val="18"/>
          <w:szCs w:val="20"/>
        </w:rPr>
      </w:pPr>
      <w:r>
        <w:rPr>
          <w:rFonts w:ascii="Avenir Next" w:hAnsi="Avenir Next"/>
          <w:b/>
          <w:bCs/>
          <w:sz w:val="18"/>
        </w:rPr>
        <w:t>Riserva di carica</w:t>
      </w:r>
      <w:r>
        <w:rPr>
          <w:rFonts w:ascii="Avenir Next" w:hAnsi="Avenir Next"/>
          <w:sz w:val="18"/>
        </w:rPr>
        <w:t>: min. 50 ore per l’orologio / 50 minuti per il cronografo</w:t>
      </w:r>
    </w:p>
    <w:p w14:paraId="3F08ACA5" w14:textId="77777777" w:rsidR="002C6D82" w:rsidRPr="002C6D82" w:rsidRDefault="002C6D82" w:rsidP="002C6D82">
      <w:pPr>
        <w:spacing w:after="40" w:line="276" w:lineRule="auto"/>
        <w:jc w:val="both"/>
        <w:rPr>
          <w:rFonts w:ascii="Avenir Next" w:eastAsiaTheme="minorEastAsia" w:hAnsi="Avenir Next" w:cs="Arial"/>
          <w:sz w:val="18"/>
          <w:szCs w:val="20"/>
        </w:rPr>
      </w:pPr>
      <w:r>
        <w:rPr>
          <w:rFonts w:ascii="Avenir Next" w:hAnsi="Avenir Next"/>
          <w:b/>
          <w:sz w:val="18"/>
        </w:rPr>
        <w:t xml:space="preserve">Funzioni: </w:t>
      </w:r>
      <w:r>
        <w:rPr>
          <w:rFonts w:ascii="Avenir Next" w:hAnsi="Avenir Next"/>
          <w:sz w:val="18"/>
        </w:rPr>
        <w:t xml:space="preserve">Ore e minuti al centro. Doppio Tourbillon. 1 scappamento per l’orologio (36.000 A/ora - 5 Hz - la gabbia effettua un giro completo in 60 secondi). 1 scappamento per il cronografo (360.000 A/ora - 50 Hz - la gabbia effettua un giro completo in 5 secondi). Cronografo con precisione di lettura al 1/100 di secondo:  </w:t>
      </w:r>
    </w:p>
    <w:p w14:paraId="4AD41C5E" w14:textId="77777777" w:rsidR="002C6D82" w:rsidRPr="002C6D82" w:rsidRDefault="002C6D82" w:rsidP="002C6D82">
      <w:pPr>
        <w:spacing w:after="40" w:line="276" w:lineRule="auto"/>
        <w:jc w:val="both"/>
        <w:rPr>
          <w:rFonts w:ascii="Avenir Next" w:eastAsiaTheme="minorEastAsia" w:hAnsi="Avenir Next" w:cs="Arial"/>
          <w:sz w:val="18"/>
          <w:szCs w:val="20"/>
        </w:rPr>
      </w:pPr>
      <w:r>
        <w:rPr>
          <w:rFonts w:ascii="Avenir Next" w:hAnsi="Avenir Next"/>
          <w:sz w:val="18"/>
        </w:rPr>
        <w:t>- Lancetta cronografica al centro che compie un giro al secondo</w:t>
      </w:r>
    </w:p>
    <w:p w14:paraId="4651279A" w14:textId="77777777" w:rsidR="002C6D82" w:rsidRPr="002C6D82" w:rsidRDefault="002C6D82" w:rsidP="002C6D82">
      <w:pPr>
        <w:spacing w:after="40" w:line="276" w:lineRule="auto"/>
        <w:jc w:val="both"/>
        <w:rPr>
          <w:rFonts w:ascii="Avenir Next" w:eastAsiaTheme="minorEastAsia" w:hAnsi="Avenir Next" w:cs="Arial"/>
          <w:sz w:val="18"/>
          <w:szCs w:val="20"/>
        </w:rPr>
      </w:pPr>
      <w:r>
        <w:rPr>
          <w:rFonts w:ascii="Avenir Next" w:hAnsi="Avenir Next"/>
          <w:sz w:val="18"/>
        </w:rPr>
        <w:t>- Contatore dei 30 minuti a ore 3</w:t>
      </w:r>
    </w:p>
    <w:p w14:paraId="3269168A" w14:textId="77777777" w:rsidR="002C6D82" w:rsidRPr="002C6D82" w:rsidRDefault="002C6D82" w:rsidP="002C6D82">
      <w:pPr>
        <w:spacing w:after="40" w:line="276" w:lineRule="auto"/>
        <w:jc w:val="both"/>
        <w:rPr>
          <w:rFonts w:ascii="Avenir Next" w:eastAsiaTheme="minorEastAsia" w:hAnsi="Avenir Next" w:cs="Arial"/>
          <w:sz w:val="18"/>
          <w:szCs w:val="20"/>
        </w:rPr>
      </w:pPr>
      <w:r>
        <w:rPr>
          <w:rFonts w:ascii="Avenir Next" w:hAnsi="Avenir Next"/>
          <w:sz w:val="18"/>
        </w:rPr>
        <w:t>- Contatore 60 secondi a ore 6</w:t>
      </w:r>
    </w:p>
    <w:p w14:paraId="04926C93" w14:textId="77777777" w:rsidR="002C6D82" w:rsidRPr="002C6D82" w:rsidRDefault="002C6D82" w:rsidP="002C6D82">
      <w:pPr>
        <w:spacing w:after="40" w:line="276" w:lineRule="auto"/>
        <w:jc w:val="both"/>
        <w:rPr>
          <w:rFonts w:ascii="Avenir Next" w:eastAsiaTheme="minorEastAsia" w:hAnsi="Avenir Next" w:cs="Arial"/>
          <w:sz w:val="18"/>
          <w:szCs w:val="20"/>
        </w:rPr>
      </w:pPr>
      <w:r>
        <w:rPr>
          <w:rFonts w:ascii="Avenir Next" w:hAnsi="Avenir Next"/>
          <w:sz w:val="18"/>
        </w:rPr>
        <w:t>- Indicazione della riserva di carica del cronografo a ore 12</w:t>
      </w:r>
    </w:p>
    <w:p w14:paraId="005BFEF9" w14:textId="77777777" w:rsidR="002C6D82" w:rsidRPr="002C6D82" w:rsidRDefault="002C6D82" w:rsidP="002C6D82">
      <w:pPr>
        <w:spacing w:after="40" w:line="276" w:lineRule="auto"/>
        <w:jc w:val="both"/>
        <w:rPr>
          <w:rFonts w:ascii="Avenir Next" w:eastAsiaTheme="minorEastAsia" w:hAnsi="Avenir Next" w:cs="Arial"/>
          <w:sz w:val="18"/>
          <w:szCs w:val="20"/>
        </w:rPr>
      </w:pPr>
      <w:r>
        <w:rPr>
          <w:rFonts w:ascii="Avenir Next" w:hAnsi="Avenir Next"/>
          <w:b/>
          <w:sz w:val="18"/>
        </w:rPr>
        <w:t>Finiture:</w:t>
      </w:r>
      <w:r>
        <w:rPr>
          <w:rFonts w:ascii="Avenir Next" w:hAnsi="Avenir Next"/>
          <w:sz w:val="18"/>
        </w:rPr>
        <w:t xml:space="preserve"> Speciale massa oscillante con finiture satinate</w:t>
      </w:r>
    </w:p>
    <w:p w14:paraId="64515971" w14:textId="77777777" w:rsidR="002C6D82" w:rsidRPr="002C6D82" w:rsidRDefault="002C6D82" w:rsidP="002C6D82">
      <w:pPr>
        <w:spacing w:after="40" w:line="276" w:lineRule="auto"/>
        <w:jc w:val="both"/>
        <w:rPr>
          <w:rFonts w:ascii="Avenir Next" w:eastAsiaTheme="minorEastAsia" w:hAnsi="Avenir Next" w:cs="Arial"/>
          <w:sz w:val="18"/>
          <w:szCs w:val="20"/>
        </w:rPr>
      </w:pPr>
      <w:r>
        <w:rPr>
          <w:rFonts w:ascii="Avenir Next" w:hAnsi="Avenir Next"/>
          <w:b/>
          <w:sz w:val="18"/>
        </w:rPr>
        <w:t>Prezzo</w:t>
      </w:r>
      <w:r>
        <w:rPr>
          <w:rFonts w:ascii="Avenir Next" w:hAnsi="Avenir Next"/>
          <w:sz w:val="18"/>
        </w:rPr>
        <w:t xml:space="preserve"> 79000 CHF</w:t>
      </w:r>
    </w:p>
    <w:p w14:paraId="1FE12CBB" w14:textId="77777777" w:rsidR="002C6D82" w:rsidRPr="002C6D82" w:rsidRDefault="002C6D82" w:rsidP="002C6D82">
      <w:pPr>
        <w:spacing w:after="40" w:line="276" w:lineRule="auto"/>
        <w:jc w:val="both"/>
        <w:rPr>
          <w:rFonts w:ascii="Avenir Next" w:eastAsiaTheme="minorEastAsia" w:hAnsi="Avenir Next" w:cs="Arial"/>
          <w:sz w:val="18"/>
          <w:szCs w:val="20"/>
        </w:rPr>
      </w:pPr>
      <w:r>
        <w:rPr>
          <w:rFonts w:ascii="Avenir Next" w:hAnsi="Avenir Next"/>
          <w:b/>
          <w:sz w:val="18"/>
        </w:rPr>
        <w:t>Materiale:</w:t>
      </w:r>
      <w:r>
        <w:rPr>
          <w:rFonts w:ascii="Avenir Next" w:hAnsi="Avenir Next"/>
          <w:sz w:val="18"/>
        </w:rPr>
        <w:t xml:space="preserve"> Carbonio nero e oro rosa 18 carati</w:t>
      </w:r>
    </w:p>
    <w:p w14:paraId="1C7DBA48" w14:textId="77777777" w:rsidR="002C6D82" w:rsidRPr="002C6D82" w:rsidRDefault="002C6D82" w:rsidP="002C6D82">
      <w:pPr>
        <w:spacing w:after="40" w:line="276" w:lineRule="auto"/>
        <w:jc w:val="both"/>
        <w:rPr>
          <w:rFonts w:ascii="Avenir Next" w:eastAsiaTheme="minorEastAsia" w:hAnsi="Avenir Next" w:cs="Arial"/>
          <w:sz w:val="18"/>
          <w:szCs w:val="20"/>
        </w:rPr>
      </w:pPr>
      <w:r>
        <w:rPr>
          <w:rFonts w:ascii="Avenir Next" w:hAnsi="Avenir Next"/>
          <w:b/>
          <w:sz w:val="18"/>
        </w:rPr>
        <w:t>Impermeabilità:</w:t>
      </w:r>
      <w:r>
        <w:rPr>
          <w:rFonts w:ascii="Avenir Next" w:hAnsi="Avenir Next"/>
          <w:sz w:val="18"/>
        </w:rPr>
        <w:t xml:space="preserve"> 20 ATM</w:t>
      </w:r>
      <w:r>
        <w:rPr>
          <w:rFonts w:ascii="Times New Roman" w:hAnsi="Times New Roman"/>
        </w:rPr>
        <w:t xml:space="preserve"> </w:t>
      </w:r>
    </w:p>
    <w:p w14:paraId="1E60266A" w14:textId="77777777" w:rsidR="002C6D82" w:rsidRPr="002C6D82" w:rsidRDefault="002C6D82" w:rsidP="002C6D82">
      <w:pPr>
        <w:spacing w:after="40" w:line="276" w:lineRule="auto"/>
        <w:jc w:val="both"/>
        <w:rPr>
          <w:rFonts w:ascii="Avenir Next" w:eastAsiaTheme="minorEastAsia" w:hAnsi="Avenir Next" w:cs="Arial"/>
          <w:sz w:val="18"/>
          <w:szCs w:val="20"/>
        </w:rPr>
      </w:pPr>
      <w:r>
        <w:rPr>
          <w:rFonts w:ascii="Avenir Next" w:hAnsi="Avenir Next"/>
          <w:b/>
          <w:sz w:val="18"/>
        </w:rPr>
        <w:t>Quadrante:</w:t>
      </w:r>
      <w:r>
        <w:rPr>
          <w:rFonts w:ascii="Times New Roman" w:hAnsi="Times New Roman"/>
        </w:rPr>
        <w:t xml:space="preserve"> </w:t>
      </w:r>
      <w:r>
        <w:rPr>
          <w:rFonts w:ascii="Avenir Next" w:hAnsi="Avenir Next"/>
          <w:sz w:val="18"/>
        </w:rPr>
        <w:t>Scheletrato</w:t>
      </w:r>
    </w:p>
    <w:p w14:paraId="69AE6435" w14:textId="77777777" w:rsidR="002C6D82" w:rsidRPr="002C6D82" w:rsidRDefault="002C6D82" w:rsidP="002C6D82">
      <w:pPr>
        <w:spacing w:after="40" w:line="276" w:lineRule="auto"/>
        <w:jc w:val="both"/>
        <w:rPr>
          <w:rFonts w:ascii="Avenir Next" w:eastAsiaTheme="minorEastAsia" w:hAnsi="Avenir Next" w:cs="Arial"/>
          <w:sz w:val="18"/>
          <w:szCs w:val="20"/>
        </w:rPr>
      </w:pPr>
      <w:r>
        <w:rPr>
          <w:rFonts w:ascii="Avenir Next" w:hAnsi="Avenir Next"/>
          <w:b/>
          <w:sz w:val="18"/>
        </w:rPr>
        <w:t>Cassa:</w:t>
      </w:r>
      <w:r>
        <w:rPr>
          <w:rFonts w:ascii="Avenir Next" w:hAnsi="Avenir Next"/>
          <w:sz w:val="18"/>
        </w:rPr>
        <w:t xml:space="preserve"> 45 mm</w:t>
      </w:r>
    </w:p>
    <w:p w14:paraId="62472BD4" w14:textId="77777777" w:rsidR="002C6D82" w:rsidRPr="002C6D82" w:rsidRDefault="002C6D82" w:rsidP="002C6D82">
      <w:pPr>
        <w:spacing w:after="40" w:line="276" w:lineRule="auto"/>
        <w:jc w:val="both"/>
        <w:rPr>
          <w:rFonts w:ascii="Avenir Next" w:eastAsiaTheme="minorEastAsia" w:hAnsi="Avenir Next" w:cs="Arial"/>
          <w:sz w:val="18"/>
          <w:szCs w:val="20"/>
        </w:rPr>
      </w:pPr>
      <w:r>
        <w:rPr>
          <w:rFonts w:ascii="Avenir Next" w:hAnsi="Avenir Next"/>
          <w:b/>
          <w:bCs/>
          <w:sz w:val="18"/>
        </w:rPr>
        <w:t>Indici delle ore:</w:t>
      </w:r>
      <w:r>
        <w:rPr>
          <w:rFonts w:ascii="Avenir Next" w:hAnsi="Avenir Next"/>
          <w:sz w:val="18"/>
        </w:rPr>
        <w:t xml:space="preserve"> Placcati oro, sfaccettati e rivestiti di SuperLuminova SLN C1</w:t>
      </w:r>
    </w:p>
    <w:p w14:paraId="5F695767" w14:textId="77777777" w:rsidR="002C6D82" w:rsidRPr="002C6D82" w:rsidRDefault="002C6D82" w:rsidP="002C6D82">
      <w:pPr>
        <w:spacing w:after="40" w:line="276" w:lineRule="auto"/>
        <w:jc w:val="both"/>
        <w:rPr>
          <w:rFonts w:ascii="Avenir Next" w:eastAsiaTheme="minorEastAsia" w:hAnsi="Avenir Next" w:cs="Arial"/>
          <w:sz w:val="18"/>
          <w:szCs w:val="20"/>
        </w:rPr>
      </w:pPr>
      <w:r>
        <w:rPr>
          <w:rFonts w:ascii="Avenir Next" w:hAnsi="Avenir Next"/>
          <w:b/>
          <w:sz w:val="18"/>
        </w:rPr>
        <w:t>Lancette:</w:t>
      </w:r>
      <w:r>
        <w:rPr>
          <w:rFonts w:ascii="Avenir Next" w:hAnsi="Avenir Next"/>
          <w:sz w:val="18"/>
        </w:rPr>
        <w:t xml:space="preserve"> Placcate oro, sfaccettate e rivestite di SuperLuminova SLN C1</w:t>
      </w:r>
    </w:p>
    <w:p w14:paraId="674B0021" w14:textId="6964E02E" w:rsidR="002C6D82" w:rsidRPr="002C6D82" w:rsidRDefault="000C215B" w:rsidP="002C6D82">
      <w:pPr>
        <w:spacing w:after="40" w:line="276" w:lineRule="auto"/>
        <w:jc w:val="both"/>
        <w:rPr>
          <w:rFonts w:ascii="Avenir Next" w:eastAsiaTheme="minorEastAsia" w:hAnsi="Avenir Next" w:cs="Arial"/>
          <w:sz w:val="18"/>
          <w:szCs w:val="20"/>
        </w:rPr>
      </w:pPr>
      <w:r>
        <w:rPr>
          <w:rFonts w:ascii="Avenir Next" w:hAnsi="Avenir Next"/>
          <w:b/>
          <w:sz w:val="18"/>
        </w:rPr>
        <w:t>Cinturino e fibbia:</w:t>
      </w:r>
      <w:r>
        <w:rPr>
          <w:rFonts w:ascii="Avenir Next" w:hAnsi="Avenir Next"/>
          <w:sz w:val="18"/>
        </w:rPr>
        <w:t xml:space="preserve"> Caucciù nero con tripla fibbia </w:t>
      </w:r>
      <w:proofErr w:type="spellStart"/>
      <w:r>
        <w:rPr>
          <w:rFonts w:ascii="Avenir Next" w:hAnsi="Avenir Next"/>
          <w:sz w:val="18"/>
        </w:rPr>
        <w:t>déployante</w:t>
      </w:r>
      <w:proofErr w:type="spellEnd"/>
      <w:r>
        <w:rPr>
          <w:rFonts w:ascii="Avenir Next" w:hAnsi="Avenir Next"/>
          <w:sz w:val="18"/>
        </w:rPr>
        <w:t xml:space="preserve"> in titanio </w:t>
      </w:r>
      <w:proofErr w:type="spellStart"/>
      <w:r>
        <w:rPr>
          <w:rFonts w:ascii="Avenir Next" w:hAnsi="Avenir Next"/>
          <w:sz w:val="18"/>
        </w:rPr>
        <w:t>microsabbiato</w:t>
      </w:r>
      <w:proofErr w:type="spellEnd"/>
    </w:p>
    <w:p w14:paraId="4350D98A" w14:textId="77777777" w:rsidR="002C6D82" w:rsidRPr="00F46A73" w:rsidRDefault="002C6D82" w:rsidP="002C6D82">
      <w:pPr>
        <w:rPr>
          <w:rFonts w:ascii="Times New Roman" w:eastAsia="Times New Roman" w:hAnsi="Times New Roman" w:cs="Times New Roman"/>
          <w:sz w:val="18"/>
          <w:szCs w:val="18"/>
          <w:lang w:eastAsia="en-GB"/>
        </w:rPr>
      </w:pPr>
    </w:p>
    <w:p w14:paraId="0FB65E06" w14:textId="77777777" w:rsidR="002C6D82" w:rsidRPr="00F46A73" w:rsidRDefault="002C6D82" w:rsidP="002C6D82">
      <w:pPr>
        <w:jc w:val="both"/>
        <w:rPr>
          <w:rFonts w:ascii="Avenir Next" w:hAnsi="Avenir Next"/>
          <w:color w:val="000000" w:themeColor="text1"/>
          <w:sz w:val="21"/>
          <w:szCs w:val="21"/>
        </w:rPr>
      </w:pPr>
    </w:p>
    <w:p w14:paraId="6241CC51" w14:textId="77777777" w:rsidR="002C6D82" w:rsidRPr="002C6D82" w:rsidRDefault="002C6D82" w:rsidP="002C6D82">
      <w:pPr>
        <w:rPr>
          <w:rFonts w:ascii="Avenir Next" w:eastAsiaTheme="minorEastAsia" w:hAnsi="Avenir Next" w:cs="Arial"/>
          <w:b/>
          <w:szCs w:val="20"/>
        </w:rPr>
      </w:pPr>
      <w:r>
        <w:br w:type="page"/>
      </w:r>
    </w:p>
    <w:p w14:paraId="11482BDA" w14:textId="77777777" w:rsidR="002C6D82" w:rsidRPr="00F46A73" w:rsidRDefault="002C6D82" w:rsidP="002C6D82">
      <w:pPr>
        <w:spacing w:after="160" w:line="259" w:lineRule="auto"/>
        <w:rPr>
          <w:rFonts w:ascii="Avenir Next" w:eastAsiaTheme="minorEastAsia" w:hAnsi="Avenir Next" w:cs="Arial"/>
          <w:b/>
          <w:szCs w:val="20"/>
          <w:lang w:val="en-US"/>
        </w:rPr>
      </w:pPr>
      <w:r w:rsidRPr="00F46A73">
        <w:rPr>
          <w:rFonts w:ascii="Avenir Next" w:hAnsi="Avenir Next"/>
          <w:b/>
          <w:lang w:val="en-US"/>
        </w:rPr>
        <w:lastRenderedPageBreak/>
        <w:t>DEFY EXTREME DOUBLE TOURBILLON</w:t>
      </w:r>
    </w:p>
    <w:p w14:paraId="18C6F74E" w14:textId="77777777" w:rsidR="002C6D82" w:rsidRPr="00F46A73" w:rsidRDefault="002C6D82" w:rsidP="002C6D82">
      <w:pPr>
        <w:spacing w:after="160" w:line="259" w:lineRule="auto"/>
        <w:rPr>
          <w:rFonts w:ascii="Avenir Next" w:eastAsiaTheme="minorEastAsia" w:hAnsi="Avenir Next" w:cs="Arial"/>
          <w:b/>
          <w:szCs w:val="20"/>
          <w:lang w:val="en-US"/>
        </w:rPr>
      </w:pPr>
      <w:proofErr w:type="spellStart"/>
      <w:r w:rsidRPr="00F46A73">
        <w:rPr>
          <w:rFonts w:ascii="Avenir Next" w:hAnsi="Avenir Next"/>
          <w:sz w:val="18"/>
          <w:lang w:val="en-US"/>
        </w:rPr>
        <w:t>Referenza</w:t>
      </w:r>
      <w:proofErr w:type="spellEnd"/>
      <w:r w:rsidRPr="00F46A73">
        <w:rPr>
          <w:rFonts w:ascii="Avenir Next" w:hAnsi="Avenir Next"/>
          <w:sz w:val="18"/>
          <w:lang w:val="en-US"/>
        </w:rPr>
        <w:t>: 95.9100.9020/</w:t>
      </w:r>
      <w:proofErr w:type="gramStart"/>
      <w:r w:rsidRPr="00F46A73">
        <w:rPr>
          <w:rFonts w:ascii="Avenir Next" w:hAnsi="Avenir Next"/>
          <w:sz w:val="18"/>
          <w:lang w:val="en-US"/>
        </w:rPr>
        <w:t>78.I</w:t>
      </w:r>
      <w:proofErr w:type="gramEnd"/>
      <w:r w:rsidRPr="00F46A73">
        <w:rPr>
          <w:rFonts w:ascii="Avenir Next" w:hAnsi="Avenir Next"/>
          <w:sz w:val="18"/>
          <w:lang w:val="en-US"/>
        </w:rPr>
        <w:t>001</w:t>
      </w:r>
    </w:p>
    <w:p w14:paraId="240A2C27" w14:textId="210FAB85" w:rsidR="002C6D82" w:rsidRPr="002C6D82" w:rsidRDefault="002C6D82" w:rsidP="002C6D82">
      <w:pPr>
        <w:spacing w:after="40" w:line="276" w:lineRule="auto"/>
        <w:rPr>
          <w:rFonts w:ascii="Avenir Next" w:eastAsiaTheme="minorEastAsia" w:hAnsi="Avenir Next" w:cs="Arial"/>
          <w:sz w:val="18"/>
          <w:szCs w:val="20"/>
        </w:rPr>
      </w:pPr>
      <w:r>
        <w:rPr>
          <w:rFonts w:ascii="Avenir Next" w:hAnsi="Avenir Next"/>
          <w:noProof/>
          <w:color w:val="000000" w:themeColor="text1"/>
          <w:sz w:val="21"/>
        </w:rPr>
        <w:drawing>
          <wp:anchor distT="0" distB="0" distL="114300" distR="114300" simplePos="0" relativeHeight="251660288" behindDoc="0" locked="0" layoutInCell="1" allowOverlap="1" wp14:anchorId="77294CDF" wp14:editId="06770352">
            <wp:simplePos x="0" y="0"/>
            <wp:positionH relativeFrom="margin">
              <wp:posOffset>3963670</wp:posOffset>
            </wp:positionH>
            <wp:positionV relativeFrom="margin">
              <wp:posOffset>609600</wp:posOffset>
            </wp:positionV>
            <wp:extent cx="2520315" cy="3599180"/>
            <wp:effectExtent l="0" t="0" r="0" b="0"/>
            <wp:wrapSquare wrapText="bothSides"/>
            <wp:docPr id="2" name="Image 2" descr="Une image contenant mon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montr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venir Next" w:hAnsi="Avenir Next"/>
          <w:b/>
          <w:sz w:val="18"/>
        </w:rPr>
        <w:t xml:space="preserve">Punti chiave: </w:t>
      </w:r>
      <w:r>
        <w:rPr>
          <w:rFonts w:ascii="Avenir Next" w:hAnsi="Avenir Next"/>
          <w:sz w:val="18"/>
        </w:rPr>
        <w:t xml:space="preserve">Doppio Tourbillon </w:t>
      </w:r>
      <w:r w:rsidR="00886F1D">
        <w:rPr>
          <w:rFonts w:ascii="Avenir Next" w:hAnsi="Avenir Next"/>
          <w:sz w:val="18"/>
        </w:rPr>
        <w:t>con</w:t>
      </w:r>
      <w:r>
        <w:rPr>
          <w:rFonts w:ascii="Avenir Next" w:hAnsi="Avenir Next"/>
          <w:sz w:val="18"/>
        </w:rPr>
        <w:t xml:space="preserve"> precisione di lettura al 1/100 di secondo. Movimento cronografico.</w:t>
      </w:r>
      <w:r w:rsidR="009B5726">
        <w:rPr>
          <w:rFonts w:ascii="Avenir Next" w:hAnsi="Avenir Next"/>
          <w:sz w:val="18"/>
        </w:rPr>
        <w:t xml:space="preserve"> </w:t>
      </w:r>
      <w:r>
        <w:rPr>
          <w:rFonts w:ascii="Avenir Next" w:hAnsi="Avenir Next"/>
          <w:sz w:val="18"/>
        </w:rPr>
        <w:t>1 scappamento del Tourbillon per l’orologio (36.000 A/ora - 5 Hz); 1 scappamento del Tourbillon per il cronografo (360.000 A/ora - 50 Hz)</w:t>
      </w:r>
      <w:r w:rsidR="009B5726">
        <w:rPr>
          <w:rFonts w:ascii="Avenir Next" w:hAnsi="Avenir Next"/>
          <w:sz w:val="18"/>
        </w:rPr>
        <w:t>.</w:t>
      </w:r>
      <w:r>
        <w:rPr>
          <w:rFonts w:ascii="Avenir Next" w:hAnsi="Avenir Next"/>
          <w:sz w:val="18"/>
        </w:rPr>
        <w:t xml:space="preserve"> Ritmo dinamico esclusivo di una rotazione al secondo per la lancetta del cronografo. Cronometro certificato. 2 cinturini inclusi:</w:t>
      </w:r>
      <w:r>
        <w:t xml:space="preserve"> </w:t>
      </w:r>
      <w:r>
        <w:rPr>
          <w:rFonts w:ascii="Avenir Next" w:hAnsi="Avenir Next"/>
          <w:sz w:val="18"/>
        </w:rPr>
        <w:t xml:space="preserve">1 in caucciù con fibbia </w:t>
      </w:r>
      <w:proofErr w:type="spellStart"/>
      <w:r>
        <w:rPr>
          <w:rFonts w:ascii="Avenir Next" w:hAnsi="Avenir Next"/>
          <w:sz w:val="18"/>
        </w:rPr>
        <w:t>déployante</w:t>
      </w:r>
      <w:proofErr w:type="spellEnd"/>
      <w:r>
        <w:rPr>
          <w:rFonts w:ascii="Avenir Next" w:hAnsi="Avenir Next"/>
          <w:sz w:val="18"/>
        </w:rPr>
        <w:t xml:space="preserve"> e 1 in Velcro</w:t>
      </w:r>
      <w:r w:rsidR="00BF6C3D">
        <w:rPr>
          <w:rFonts w:ascii="Avenir Next" w:hAnsi="Avenir Next"/>
          <w:sz w:val="18"/>
        </w:rPr>
        <w:t>.</w:t>
      </w:r>
    </w:p>
    <w:p w14:paraId="354C8C37" w14:textId="77777777" w:rsidR="002C6D82" w:rsidRPr="002C6D82" w:rsidRDefault="002C6D82" w:rsidP="002C6D82">
      <w:pPr>
        <w:spacing w:after="40" w:line="276" w:lineRule="auto"/>
        <w:rPr>
          <w:rFonts w:ascii="Avenir Next" w:eastAsiaTheme="minorEastAsia" w:hAnsi="Avenir Next" w:cs="Arial"/>
          <w:sz w:val="18"/>
          <w:szCs w:val="20"/>
        </w:rPr>
      </w:pPr>
      <w:r>
        <w:rPr>
          <w:rFonts w:ascii="Avenir Next" w:hAnsi="Avenir Next"/>
          <w:b/>
          <w:sz w:val="18"/>
        </w:rPr>
        <w:t xml:space="preserve">Movimento: </w:t>
      </w:r>
      <w:r>
        <w:rPr>
          <w:rFonts w:ascii="Avenir Next" w:hAnsi="Avenir Next"/>
          <w:sz w:val="18"/>
        </w:rPr>
        <w:t>El Primero 9020</w:t>
      </w:r>
    </w:p>
    <w:p w14:paraId="54ABEEB9" w14:textId="6A0AD2B8" w:rsidR="002C6D82" w:rsidRPr="002C6D82" w:rsidRDefault="002C6D82" w:rsidP="002C6D82">
      <w:pPr>
        <w:spacing w:after="40" w:line="276" w:lineRule="auto"/>
        <w:rPr>
          <w:rFonts w:ascii="Avenir Next" w:eastAsiaTheme="minorEastAsia" w:hAnsi="Avenir Next" w:cs="Arial"/>
          <w:sz w:val="18"/>
          <w:szCs w:val="20"/>
        </w:rPr>
      </w:pPr>
      <w:r>
        <w:rPr>
          <w:rFonts w:ascii="Avenir Next" w:hAnsi="Avenir Next"/>
          <w:b/>
          <w:bCs/>
          <w:sz w:val="18"/>
        </w:rPr>
        <w:t>Riserva di carica</w:t>
      </w:r>
      <w:r>
        <w:rPr>
          <w:rFonts w:ascii="Avenir Next" w:hAnsi="Avenir Next"/>
          <w:sz w:val="18"/>
        </w:rPr>
        <w:t>: min. 50 ore per l’orologio / 50 minuti per il cronografo</w:t>
      </w:r>
    </w:p>
    <w:p w14:paraId="62F219C1" w14:textId="77777777" w:rsidR="002C6D82" w:rsidRPr="002C6D82" w:rsidRDefault="002C6D82" w:rsidP="002C6D82">
      <w:pPr>
        <w:spacing w:after="40" w:line="276" w:lineRule="auto"/>
        <w:rPr>
          <w:rFonts w:ascii="Avenir Next" w:eastAsiaTheme="minorEastAsia" w:hAnsi="Avenir Next" w:cs="Arial"/>
          <w:sz w:val="18"/>
          <w:szCs w:val="20"/>
        </w:rPr>
      </w:pPr>
      <w:r>
        <w:rPr>
          <w:rFonts w:ascii="Avenir Next" w:hAnsi="Avenir Next"/>
          <w:b/>
          <w:sz w:val="18"/>
        </w:rPr>
        <w:t xml:space="preserve">Funzioni: </w:t>
      </w:r>
      <w:r>
        <w:rPr>
          <w:rFonts w:ascii="Avenir Next" w:hAnsi="Avenir Next"/>
          <w:sz w:val="18"/>
        </w:rPr>
        <w:t xml:space="preserve">Ore e minuti al centro. Doppio Tourbillon. 1 scappamento per l’orologio (36.000 A/ora - 5 Hz - la gabbia effettua un giro completo in 60 secondi). 1 scappamento per il cronografo (360.000 A/ora - 50 Hz - la gabbia effettua un giro completo in 5 secondi). Cronografo con precisione di lettura al 1/100 di secondo:  </w:t>
      </w:r>
    </w:p>
    <w:p w14:paraId="7CD2E630" w14:textId="77777777" w:rsidR="002C6D82" w:rsidRPr="002C6D82" w:rsidRDefault="002C6D82" w:rsidP="002C6D82">
      <w:pPr>
        <w:spacing w:after="40" w:line="276" w:lineRule="auto"/>
        <w:rPr>
          <w:rFonts w:ascii="Avenir Next" w:eastAsiaTheme="minorEastAsia" w:hAnsi="Avenir Next" w:cs="Arial"/>
          <w:sz w:val="18"/>
          <w:szCs w:val="20"/>
        </w:rPr>
      </w:pPr>
      <w:r>
        <w:rPr>
          <w:rFonts w:ascii="Avenir Next" w:hAnsi="Avenir Next"/>
          <w:sz w:val="18"/>
        </w:rPr>
        <w:t>- Lancetta cronografica al centro che compie un giro al secondo</w:t>
      </w:r>
    </w:p>
    <w:p w14:paraId="41D5C0EA" w14:textId="77777777" w:rsidR="002C6D82" w:rsidRPr="002C6D82" w:rsidRDefault="002C6D82" w:rsidP="002C6D82">
      <w:pPr>
        <w:spacing w:after="40" w:line="276" w:lineRule="auto"/>
        <w:rPr>
          <w:rFonts w:ascii="Avenir Next" w:eastAsiaTheme="minorEastAsia" w:hAnsi="Avenir Next" w:cs="Arial"/>
          <w:sz w:val="18"/>
          <w:szCs w:val="20"/>
        </w:rPr>
      </w:pPr>
      <w:r>
        <w:rPr>
          <w:rFonts w:ascii="Avenir Next" w:hAnsi="Avenir Next"/>
          <w:sz w:val="18"/>
        </w:rPr>
        <w:t>- Contatore dei 30 minuti a ore 3</w:t>
      </w:r>
    </w:p>
    <w:p w14:paraId="4056A60D" w14:textId="77777777" w:rsidR="002C6D82" w:rsidRPr="002C6D82" w:rsidRDefault="002C6D82" w:rsidP="002C6D82">
      <w:pPr>
        <w:spacing w:after="40" w:line="276" w:lineRule="auto"/>
        <w:rPr>
          <w:rFonts w:ascii="Avenir Next" w:eastAsiaTheme="minorEastAsia" w:hAnsi="Avenir Next" w:cs="Arial"/>
          <w:sz w:val="18"/>
          <w:szCs w:val="20"/>
        </w:rPr>
      </w:pPr>
      <w:r>
        <w:rPr>
          <w:rFonts w:ascii="Avenir Next" w:hAnsi="Avenir Next"/>
          <w:sz w:val="18"/>
        </w:rPr>
        <w:t>- Contatore 60 secondi a ore 6</w:t>
      </w:r>
    </w:p>
    <w:p w14:paraId="572D20C8" w14:textId="77777777" w:rsidR="002C6D82" w:rsidRPr="002C6D82" w:rsidRDefault="002C6D82" w:rsidP="002C6D82">
      <w:pPr>
        <w:spacing w:after="40" w:line="276" w:lineRule="auto"/>
        <w:rPr>
          <w:rFonts w:ascii="Avenir Next" w:eastAsiaTheme="minorEastAsia" w:hAnsi="Avenir Next" w:cs="Arial"/>
          <w:sz w:val="18"/>
          <w:szCs w:val="20"/>
        </w:rPr>
      </w:pPr>
      <w:r>
        <w:rPr>
          <w:rFonts w:ascii="Avenir Next" w:hAnsi="Avenir Next"/>
          <w:sz w:val="18"/>
        </w:rPr>
        <w:t>- Indicazione della riserva di carica del cronografo a ore 12</w:t>
      </w:r>
    </w:p>
    <w:p w14:paraId="794F6D3F" w14:textId="77777777" w:rsidR="002C6D82" w:rsidRPr="002C6D82" w:rsidRDefault="002C6D82" w:rsidP="002C6D82">
      <w:pPr>
        <w:spacing w:after="40" w:line="276" w:lineRule="auto"/>
        <w:rPr>
          <w:rFonts w:ascii="Avenir Next" w:eastAsiaTheme="minorEastAsia" w:hAnsi="Avenir Next" w:cs="Arial"/>
          <w:sz w:val="18"/>
          <w:szCs w:val="20"/>
        </w:rPr>
      </w:pPr>
      <w:r>
        <w:rPr>
          <w:rFonts w:ascii="Avenir Next" w:hAnsi="Avenir Next"/>
          <w:b/>
          <w:sz w:val="18"/>
        </w:rPr>
        <w:t>Finiture:</w:t>
      </w:r>
      <w:r>
        <w:rPr>
          <w:rFonts w:ascii="Avenir Next" w:hAnsi="Avenir Next"/>
          <w:sz w:val="18"/>
        </w:rPr>
        <w:t xml:space="preserve"> Speciale massa oscillante con finiture satinate</w:t>
      </w:r>
    </w:p>
    <w:p w14:paraId="771F0CDC" w14:textId="77777777" w:rsidR="002C6D82" w:rsidRPr="002C6D82" w:rsidRDefault="002C6D82" w:rsidP="002C6D82">
      <w:pPr>
        <w:spacing w:after="40" w:line="276" w:lineRule="auto"/>
        <w:rPr>
          <w:rFonts w:ascii="Avenir Next" w:eastAsiaTheme="minorEastAsia" w:hAnsi="Avenir Next" w:cs="Arial"/>
          <w:sz w:val="18"/>
          <w:szCs w:val="20"/>
        </w:rPr>
      </w:pPr>
      <w:r>
        <w:rPr>
          <w:rFonts w:ascii="Avenir Next" w:hAnsi="Avenir Next"/>
          <w:b/>
          <w:sz w:val="18"/>
        </w:rPr>
        <w:t>Prezzo</w:t>
      </w:r>
      <w:r>
        <w:rPr>
          <w:rFonts w:ascii="Avenir Next" w:hAnsi="Avenir Next"/>
          <w:sz w:val="18"/>
        </w:rPr>
        <w:t xml:space="preserve"> 69000 CHF</w:t>
      </w:r>
    </w:p>
    <w:p w14:paraId="7D3D413D" w14:textId="77777777" w:rsidR="002C6D82" w:rsidRPr="002C6D82" w:rsidRDefault="002C6D82" w:rsidP="002C6D82">
      <w:pPr>
        <w:spacing w:after="40" w:line="276" w:lineRule="auto"/>
        <w:rPr>
          <w:rFonts w:ascii="Avenir Next" w:eastAsiaTheme="minorEastAsia" w:hAnsi="Avenir Next" w:cs="Arial"/>
          <w:sz w:val="18"/>
          <w:szCs w:val="20"/>
        </w:rPr>
      </w:pPr>
      <w:r>
        <w:rPr>
          <w:rFonts w:ascii="Avenir Next" w:hAnsi="Avenir Next"/>
          <w:b/>
          <w:sz w:val="18"/>
        </w:rPr>
        <w:t>Materiale:</w:t>
      </w:r>
      <w:r>
        <w:rPr>
          <w:rFonts w:ascii="Avenir Next" w:hAnsi="Avenir Next"/>
          <w:sz w:val="18"/>
        </w:rPr>
        <w:t xml:space="preserve"> Titanio spazzolato</w:t>
      </w:r>
    </w:p>
    <w:p w14:paraId="31FCC1F7" w14:textId="77777777" w:rsidR="002C6D82" w:rsidRPr="002C6D82" w:rsidRDefault="002C6D82" w:rsidP="002C6D82">
      <w:pPr>
        <w:spacing w:after="40" w:line="276" w:lineRule="auto"/>
        <w:rPr>
          <w:rFonts w:ascii="Avenir Next" w:eastAsiaTheme="minorEastAsia" w:hAnsi="Avenir Next" w:cs="Arial"/>
          <w:sz w:val="18"/>
          <w:szCs w:val="20"/>
        </w:rPr>
      </w:pPr>
      <w:r>
        <w:rPr>
          <w:rFonts w:ascii="Avenir Next" w:hAnsi="Avenir Next"/>
          <w:b/>
          <w:sz w:val="18"/>
        </w:rPr>
        <w:t>Impermeabilità:</w:t>
      </w:r>
      <w:r>
        <w:rPr>
          <w:rFonts w:ascii="Avenir Next" w:hAnsi="Avenir Next"/>
          <w:sz w:val="18"/>
        </w:rPr>
        <w:t xml:space="preserve"> 20 ATM</w:t>
      </w:r>
      <w:r>
        <w:rPr>
          <w:rFonts w:ascii="Times New Roman" w:hAnsi="Times New Roman"/>
        </w:rPr>
        <w:t xml:space="preserve"> </w:t>
      </w:r>
    </w:p>
    <w:p w14:paraId="48A9DD7F" w14:textId="77777777" w:rsidR="002C6D82" w:rsidRPr="002C6D82" w:rsidRDefault="002C6D82" w:rsidP="002C6D82">
      <w:pPr>
        <w:spacing w:after="40" w:line="276" w:lineRule="auto"/>
        <w:rPr>
          <w:rFonts w:ascii="Avenir Next" w:eastAsiaTheme="minorEastAsia" w:hAnsi="Avenir Next" w:cs="Arial"/>
          <w:sz w:val="18"/>
          <w:szCs w:val="20"/>
        </w:rPr>
      </w:pPr>
      <w:r>
        <w:rPr>
          <w:rFonts w:ascii="Avenir Next" w:hAnsi="Avenir Next"/>
          <w:b/>
          <w:sz w:val="18"/>
        </w:rPr>
        <w:t>Quadrante:</w:t>
      </w:r>
      <w:r>
        <w:rPr>
          <w:rFonts w:ascii="Times New Roman" w:hAnsi="Times New Roman"/>
        </w:rPr>
        <w:t xml:space="preserve"> </w:t>
      </w:r>
      <w:r>
        <w:rPr>
          <w:rFonts w:ascii="Avenir Next" w:hAnsi="Avenir Next"/>
          <w:sz w:val="18"/>
        </w:rPr>
        <w:t>Scheletrato</w:t>
      </w:r>
    </w:p>
    <w:p w14:paraId="37A336E4" w14:textId="77777777" w:rsidR="002C6D82" w:rsidRPr="002C6D82" w:rsidRDefault="002C6D82" w:rsidP="002C6D82">
      <w:pPr>
        <w:spacing w:after="40" w:line="276" w:lineRule="auto"/>
        <w:rPr>
          <w:rFonts w:ascii="Avenir Next" w:eastAsiaTheme="minorEastAsia" w:hAnsi="Avenir Next" w:cs="Arial"/>
          <w:sz w:val="18"/>
          <w:szCs w:val="20"/>
        </w:rPr>
      </w:pPr>
      <w:r>
        <w:rPr>
          <w:rFonts w:ascii="Avenir Next" w:hAnsi="Avenir Next"/>
          <w:b/>
          <w:sz w:val="18"/>
        </w:rPr>
        <w:t>Cassa:</w:t>
      </w:r>
      <w:r>
        <w:rPr>
          <w:rFonts w:ascii="Avenir Next" w:hAnsi="Avenir Next"/>
          <w:sz w:val="18"/>
        </w:rPr>
        <w:t xml:space="preserve"> 45 mm</w:t>
      </w:r>
    </w:p>
    <w:p w14:paraId="0B7D95EF" w14:textId="77777777" w:rsidR="002C6D82" w:rsidRPr="002C6D82" w:rsidRDefault="002C6D82" w:rsidP="002C6D82">
      <w:pPr>
        <w:spacing w:after="40" w:line="276" w:lineRule="auto"/>
        <w:rPr>
          <w:rFonts w:ascii="Avenir Next" w:eastAsiaTheme="minorEastAsia" w:hAnsi="Avenir Next" w:cs="Arial"/>
          <w:sz w:val="18"/>
          <w:szCs w:val="20"/>
        </w:rPr>
      </w:pPr>
      <w:r>
        <w:rPr>
          <w:rFonts w:ascii="Avenir Next" w:hAnsi="Avenir Next"/>
          <w:b/>
          <w:bCs/>
          <w:sz w:val="18"/>
        </w:rPr>
        <w:t>Indici delle ore:</w:t>
      </w:r>
      <w:r>
        <w:rPr>
          <w:rFonts w:ascii="Avenir Next" w:hAnsi="Avenir Next"/>
          <w:sz w:val="18"/>
        </w:rPr>
        <w:t xml:space="preserve"> Placcati oro, sfaccettati e rivestiti di SuperLuminova SLN C1</w:t>
      </w:r>
    </w:p>
    <w:p w14:paraId="6BEDA1C7" w14:textId="77777777" w:rsidR="002C6D82" w:rsidRPr="002C6D82" w:rsidRDefault="002C6D82" w:rsidP="002C6D82">
      <w:pPr>
        <w:spacing w:after="40" w:line="276" w:lineRule="auto"/>
        <w:rPr>
          <w:rFonts w:ascii="Avenir Next" w:eastAsiaTheme="minorEastAsia" w:hAnsi="Avenir Next" w:cs="Arial"/>
          <w:sz w:val="18"/>
          <w:szCs w:val="20"/>
        </w:rPr>
      </w:pPr>
      <w:r>
        <w:rPr>
          <w:rFonts w:ascii="Avenir Next" w:hAnsi="Avenir Next"/>
          <w:b/>
          <w:sz w:val="18"/>
        </w:rPr>
        <w:t>Lancette:</w:t>
      </w:r>
      <w:r>
        <w:rPr>
          <w:rFonts w:ascii="Avenir Next" w:hAnsi="Avenir Next"/>
          <w:sz w:val="18"/>
        </w:rPr>
        <w:t xml:space="preserve"> Placcate oro, sfaccettate e rivestite di SuperLuminova SLN C1</w:t>
      </w:r>
    </w:p>
    <w:p w14:paraId="166432BA" w14:textId="51BC6D2A" w:rsidR="002C6D82" w:rsidRPr="00CB77D3" w:rsidRDefault="002C6D82" w:rsidP="002C6D82">
      <w:pPr>
        <w:spacing w:after="40" w:line="276" w:lineRule="auto"/>
        <w:rPr>
          <w:rFonts w:ascii="Avenir Next" w:eastAsiaTheme="minorEastAsia" w:hAnsi="Avenir Next" w:cs="Arial"/>
          <w:sz w:val="18"/>
          <w:szCs w:val="20"/>
        </w:rPr>
      </w:pPr>
      <w:r>
        <w:rPr>
          <w:rFonts w:ascii="Avenir Next" w:hAnsi="Avenir Next"/>
          <w:b/>
          <w:sz w:val="18"/>
        </w:rPr>
        <w:t>Bracciale e fibbia:</w:t>
      </w:r>
      <w:r>
        <w:rPr>
          <w:rFonts w:ascii="Avenir Next" w:hAnsi="Avenir Next"/>
          <w:sz w:val="18"/>
        </w:rPr>
        <w:t xml:space="preserve"> Bracciale e fibbia </w:t>
      </w:r>
      <w:proofErr w:type="spellStart"/>
      <w:r>
        <w:rPr>
          <w:rFonts w:ascii="Avenir Next" w:hAnsi="Avenir Next"/>
          <w:sz w:val="18"/>
        </w:rPr>
        <w:t>déployante</w:t>
      </w:r>
      <w:proofErr w:type="spellEnd"/>
      <w:r>
        <w:rPr>
          <w:rFonts w:ascii="Avenir Next" w:hAnsi="Avenir Next"/>
          <w:sz w:val="18"/>
        </w:rPr>
        <w:t xml:space="preserve"> in titanio</w:t>
      </w:r>
    </w:p>
    <w:p w14:paraId="1CFABE8C" w14:textId="77777777" w:rsidR="002C6D82" w:rsidRPr="00F46A73" w:rsidRDefault="002C6D82" w:rsidP="002C6D82">
      <w:pPr>
        <w:rPr>
          <w:rFonts w:ascii="Times New Roman" w:eastAsia="Times New Roman" w:hAnsi="Times New Roman" w:cs="Times New Roman"/>
          <w:sz w:val="18"/>
          <w:szCs w:val="18"/>
          <w:lang w:eastAsia="en-GB"/>
        </w:rPr>
      </w:pPr>
    </w:p>
    <w:p w14:paraId="5A6CC472" w14:textId="77777777" w:rsidR="002C6D82" w:rsidRPr="00F46A73" w:rsidRDefault="002C6D82" w:rsidP="002C6D82">
      <w:pPr>
        <w:jc w:val="both"/>
        <w:rPr>
          <w:rFonts w:ascii="Avenir Next" w:hAnsi="Avenir Next"/>
          <w:color w:val="000000" w:themeColor="text1"/>
          <w:sz w:val="21"/>
          <w:szCs w:val="21"/>
        </w:rPr>
      </w:pPr>
    </w:p>
    <w:p w14:paraId="4E7F72D7" w14:textId="77777777" w:rsidR="007E78F3" w:rsidRPr="00F46A73" w:rsidRDefault="007E78F3" w:rsidP="00C41A67">
      <w:pPr>
        <w:jc w:val="both"/>
        <w:rPr>
          <w:rFonts w:ascii="Arial" w:eastAsia="Times New Roman" w:hAnsi="Arial" w:cs="Arial"/>
          <w:color w:val="222222"/>
          <w:lang w:eastAsia="en-GB"/>
        </w:rPr>
      </w:pPr>
    </w:p>
    <w:sectPr w:rsidR="007E78F3" w:rsidRPr="00F46A73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853DA8" w14:textId="77777777" w:rsidR="00084D5E" w:rsidRDefault="00084D5E" w:rsidP="00A00C17">
      <w:r>
        <w:separator/>
      </w:r>
    </w:p>
  </w:endnote>
  <w:endnote w:type="continuationSeparator" w:id="0">
    <w:p w14:paraId="1345849F" w14:textId="77777777" w:rsidR="00084D5E" w:rsidRDefault="00084D5E" w:rsidP="00A00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C890A" w14:textId="77777777" w:rsidR="00A00C17" w:rsidRPr="00F46A73" w:rsidRDefault="00A00C17" w:rsidP="00A00C17">
    <w:pPr>
      <w:tabs>
        <w:tab w:val="center" w:pos="4513"/>
        <w:tab w:val="right" w:pos="9026"/>
      </w:tabs>
      <w:jc w:val="center"/>
      <w:rPr>
        <w:rFonts w:ascii="Avenir Next" w:hAnsi="Avenir Next"/>
        <w:sz w:val="18"/>
        <w:szCs w:val="18"/>
        <w:lang w:val="en-US"/>
      </w:rPr>
    </w:pPr>
    <w:bookmarkStart w:id="0" w:name="_Hlk106810529"/>
    <w:bookmarkStart w:id="1" w:name="_Hlk106810530"/>
    <w:r w:rsidRPr="00F46A73">
      <w:rPr>
        <w:rFonts w:ascii="Avenir Next" w:hAnsi="Avenir Next"/>
        <w:b/>
        <w:sz w:val="18"/>
        <w:lang w:val="en-US"/>
      </w:rPr>
      <w:t>ZENITH</w:t>
    </w:r>
    <w:r w:rsidRPr="00F46A73">
      <w:rPr>
        <w:rFonts w:ascii="Avenir Next" w:hAnsi="Avenir Next"/>
        <w:sz w:val="18"/>
        <w:lang w:val="en-US"/>
      </w:rPr>
      <w:t xml:space="preserve"> | www.ZENITH-watches.com | Rue des Billodes 34-36 | CH-2400 Le Locle</w:t>
    </w:r>
  </w:p>
  <w:p w14:paraId="5ABE0548" w14:textId="03C12122" w:rsidR="00A00C17" w:rsidRPr="00A00C17" w:rsidRDefault="00A00C17" w:rsidP="00A00C17">
    <w:pPr>
      <w:tabs>
        <w:tab w:val="center" w:pos="4513"/>
        <w:tab w:val="right" w:pos="9026"/>
      </w:tabs>
      <w:jc w:val="center"/>
      <w:rPr>
        <w:rFonts w:ascii="Avenir Next" w:hAnsi="Avenir Next"/>
        <w:sz w:val="18"/>
        <w:szCs w:val="18"/>
      </w:rPr>
    </w:pPr>
    <w:r>
      <w:t>ZENITH International Media Relations - Indirizzo e-mail:</w:t>
    </w:r>
    <w:r>
      <w:rPr>
        <w:rFonts w:ascii="Avenir Next" w:hAnsi="Avenir Next"/>
        <w:sz w:val="18"/>
      </w:rPr>
      <w:t xml:space="preserve"> </w:t>
    </w:r>
    <w:hyperlink r:id="rId1" w:history="1">
      <w:r>
        <w:rPr>
          <w:rStyle w:val="Lienhypertexte"/>
          <w:rFonts w:ascii="Avenir Next" w:hAnsi="Avenir Next"/>
          <w:sz w:val="18"/>
        </w:rPr>
        <w:t>press@zenith-watches.com</w:t>
      </w:r>
    </w:hyperlink>
    <w:hyperlink r:id="rId2" w:history="1">
      <w:bookmarkEnd w:id="0"/>
      <w:bookmarkEnd w:id="1"/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DE9D09" w14:textId="77777777" w:rsidR="00084D5E" w:rsidRDefault="00084D5E" w:rsidP="00A00C17">
      <w:r>
        <w:separator/>
      </w:r>
    </w:p>
  </w:footnote>
  <w:footnote w:type="continuationSeparator" w:id="0">
    <w:p w14:paraId="539197EB" w14:textId="77777777" w:rsidR="00084D5E" w:rsidRDefault="00084D5E" w:rsidP="00A00C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F36C3" w14:textId="22DE92DF" w:rsidR="00A00C17" w:rsidRDefault="00A00C17" w:rsidP="00A00C17">
    <w:pPr>
      <w:pStyle w:val="En-tte"/>
      <w:jc w:val="center"/>
    </w:pPr>
    <w:r>
      <w:rPr>
        <w:noProof/>
      </w:rPr>
      <w:drawing>
        <wp:inline distT="0" distB="0" distL="0" distR="0" wp14:anchorId="62E9F824" wp14:editId="44E17051">
          <wp:extent cx="1701165" cy="725170"/>
          <wp:effectExtent l="0" t="0" r="0" b="0"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FB53F31" w14:textId="77777777" w:rsidR="00A00C17" w:rsidRDefault="00A00C17" w:rsidP="00A00C17">
    <w:pPr>
      <w:pStyle w:val="En-tt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8F3"/>
    <w:rsid w:val="00084D5E"/>
    <w:rsid w:val="000C215B"/>
    <w:rsid w:val="00143E12"/>
    <w:rsid w:val="00195BE5"/>
    <w:rsid w:val="001B156F"/>
    <w:rsid w:val="002C6D82"/>
    <w:rsid w:val="003405F1"/>
    <w:rsid w:val="003C51B2"/>
    <w:rsid w:val="004F6276"/>
    <w:rsid w:val="0062729D"/>
    <w:rsid w:val="006F0FE8"/>
    <w:rsid w:val="00743466"/>
    <w:rsid w:val="007E78F3"/>
    <w:rsid w:val="00886F1D"/>
    <w:rsid w:val="008B72BB"/>
    <w:rsid w:val="008F1036"/>
    <w:rsid w:val="0090528A"/>
    <w:rsid w:val="0095288B"/>
    <w:rsid w:val="0098114C"/>
    <w:rsid w:val="00993F9C"/>
    <w:rsid w:val="009B5726"/>
    <w:rsid w:val="00A00C17"/>
    <w:rsid w:val="00A1685B"/>
    <w:rsid w:val="00A315CD"/>
    <w:rsid w:val="00AF07C5"/>
    <w:rsid w:val="00BB6E87"/>
    <w:rsid w:val="00BE79CC"/>
    <w:rsid w:val="00BF6C3D"/>
    <w:rsid w:val="00C227E7"/>
    <w:rsid w:val="00C41A67"/>
    <w:rsid w:val="00C705DF"/>
    <w:rsid w:val="00C95471"/>
    <w:rsid w:val="00D3563A"/>
    <w:rsid w:val="00D70BAD"/>
    <w:rsid w:val="00E812E5"/>
    <w:rsid w:val="00EA353A"/>
    <w:rsid w:val="00F46A73"/>
    <w:rsid w:val="00FB7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AE0D05B"/>
  <w15:chartTrackingRefBased/>
  <w15:docId w15:val="{C289C387-7E6C-A448-B3C8-1C3742C41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7E78F3"/>
    <w:rPr>
      <w:b/>
      <w:bCs/>
    </w:rPr>
  </w:style>
  <w:style w:type="character" w:customStyle="1" w:styleId="apple-converted-space">
    <w:name w:val="apple-converted-space"/>
    <w:basedOn w:val="Policepardfaut"/>
    <w:rsid w:val="007E78F3"/>
  </w:style>
  <w:style w:type="character" w:customStyle="1" w:styleId="il">
    <w:name w:val="il"/>
    <w:basedOn w:val="Policepardfaut"/>
    <w:rsid w:val="007E78F3"/>
  </w:style>
  <w:style w:type="character" w:styleId="Marquedecommentaire">
    <w:name w:val="annotation reference"/>
    <w:basedOn w:val="Policepardfaut"/>
    <w:uiPriority w:val="99"/>
    <w:semiHidden/>
    <w:unhideWhenUsed/>
    <w:rsid w:val="00C41A6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41A6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41A6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41A6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41A67"/>
    <w:rPr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A00C1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00C17"/>
  </w:style>
  <w:style w:type="paragraph" w:styleId="Pieddepage">
    <w:name w:val="footer"/>
    <w:basedOn w:val="Normal"/>
    <w:link w:val="PieddepageCar"/>
    <w:uiPriority w:val="99"/>
    <w:unhideWhenUsed/>
    <w:rsid w:val="00A00C1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00C17"/>
  </w:style>
  <w:style w:type="character" w:styleId="Lienhypertexte">
    <w:name w:val="Hyperlink"/>
    <w:basedOn w:val="Policepardfaut"/>
    <w:uiPriority w:val="99"/>
    <w:unhideWhenUsed/>
    <w:rsid w:val="00A00C17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86F1D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6F1D"/>
    <w:rPr>
      <w:rFonts w:ascii="Times New Roman" w:hAnsi="Times New Roman" w:cs="Times New Roman"/>
      <w:sz w:val="18"/>
      <w:szCs w:val="18"/>
    </w:rPr>
  </w:style>
  <w:style w:type="paragraph" w:styleId="Rvision">
    <w:name w:val="Revision"/>
    <w:hidden/>
    <w:uiPriority w:val="99"/>
    <w:semiHidden/>
    <w:rsid w:val="00F46A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64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6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file:///C:\Users\renee-claude.noussi\AppData\Local\Microsoft\Windows\INetCache\Content.Outlook\OMNXTTHT\press@zenith-watches.com" TargetMode="External"/><Relationship Id="rId1" Type="http://schemas.openxmlformats.org/officeDocument/2006/relationships/hyperlink" Target="file:///C:\Users\renee-claude.noussi\AppData\Local\Microsoft\Windows\INetCache\Content.Outlook\OMNXTTHT\press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1149</Words>
  <Characters>6321</Characters>
  <Application>Microsoft Office Word</Application>
  <DocSecurity>4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Sindi</dc:creator>
  <cp:keywords/>
  <dc:description/>
  <cp:lastModifiedBy>Renée-Claude Noussi Perrain</cp:lastModifiedBy>
  <cp:revision>2</cp:revision>
  <cp:lastPrinted>2022-12-06T09:21:00Z</cp:lastPrinted>
  <dcterms:created xsi:type="dcterms:W3CDTF">2022-12-06T09:22:00Z</dcterms:created>
  <dcterms:modified xsi:type="dcterms:W3CDTF">2022-12-06T09:22:00Z</dcterms:modified>
</cp:coreProperties>
</file>