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84DA" w14:textId="28538AF4" w:rsidR="0000704D" w:rsidRPr="008C31AA" w:rsidRDefault="0000704D" w:rsidP="0039128E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ALTA FREQUÊNCIA ESPECTRAL: A ZENITH REVELA O ESTOJO DE CONJUNTO "ULTRA COLOUR" COM 8 MODELOS DEFY 21 PLENOS DE COR</w:t>
      </w:r>
    </w:p>
    <w:p w14:paraId="49881790" w14:textId="77777777" w:rsidR="0000704D" w:rsidRPr="00D81363" w:rsidRDefault="0000704D" w:rsidP="008C31AA">
      <w:pPr>
        <w:jc w:val="both"/>
        <w:rPr>
          <w:rFonts w:ascii="Avenir Next" w:hAnsi="Avenir Next"/>
          <w:sz w:val="20"/>
          <w:szCs w:val="20"/>
        </w:rPr>
      </w:pPr>
    </w:p>
    <w:p w14:paraId="2BF70949" w14:textId="1B9E0781" w:rsidR="00143E12" w:rsidRPr="008C31AA" w:rsidRDefault="0060614A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A ZENITH sempre explorou a cor, com recurso à inovação e à ousadia, quer seja através dos seus mostradores de cores vibrantes na década de 1970 ou dos movimentos inovadores com acabamentos em tons marcantes das criações mais recentes.</w:t>
      </w:r>
    </w:p>
    <w:p w14:paraId="04593C4B" w14:textId="6E6ABC6B" w:rsidR="005A099C" w:rsidRPr="00D81363" w:rsidRDefault="005A099C" w:rsidP="008C31AA">
      <w:pPr>
        <w:jc w:val="both"/>
        <w:rPr>
          <w:rFonts w:ascii="Avenir Next" w:hAnsi="Avenir Next"/>
          <w:sz w:val="20"/>
          <w:szCs w:val="20"/>
        </w:rPr>
      </w:pPr>
    </w:p>
    <w:p w14:paraId="1CD0F030" w14:textId="25904982" w:rsidR="00747814" w:rsidRPr="008C31AA" w:rsidRDefault="00747814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O DEFY 21, o primeiro modelo a integrar o El Primero, o inovador movimento de cronógrafo com precisão de 1/100 de segundo da ZENITH, reflete o desejo de a ZENITH exprimir a noção de precisão de alta frequência através das frequências de luz e cor. A ideia foi concretizada pela primeira vez no DEFY 21 Ultraviolet em 2020, que estabeleceu um novo código de design para o DEFY 21, sendo que a ZENITH expressa agora plenamente o conceito com o </w:t>
      </w:r>
      <w:r>
        <w:rPr>
          <w:rFonts w:ascii="Avenir Next" w:hAnsi="Avenir Next"/>
          <w:b/>
          <w:bCs/>
          <w:sz w:val="20"/>
        </w:rPr>
        <w:t>estojo de conjunto DEFY 21 Ultra Colour</w:t>
      </w:r>
      <w:r>
        <w:rPr>
          <w:rFonts w:ascii="Avenir Next" w:hAnsi="Avenir Next"/>
          <w:sz w:val="20"/>
        </w:rPr>
        <w:t>.</w:t>
      </w:r>
    </w:p>
    <w:p w14:paraId="169B2434" w14:textId="351B903A" w:rsidR="00747814" w:rsidRPr="00D81363" w:rsidRDefault="00747814" w:rsidP="008C31AA">
      <w:pPr>
        <w:jc w:val="both"/>
        <w:rPr>
          <w:rFonts w:ascii="Avenir Next" w:hAnsi="Avenir Next"/>
          <w:sz w:val="20"/>
          <w:szCs w:val="20"/>
        </w:rPr>
      </w:pPr>
    </w:p>
    <w:p w14:paraId="5ADF7210" w14:textId="77777777" w:rsidR="00F92EA9" w:rsidRPr="008C31AA" w:rsidRDefault="00F92EA9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Em oito versões diferentes do DEFY 21 e limitadas a apenas oito estojos de conjunto, as peças Ultra Colour são todas produzidas em titânio leve com acabamento totalmente mate, que permite que a cor interior brilhe. O mostrador aberto apresenta contadores de cronógrafo em relevo a combinar com o tom cinzento da caixa, sob os quais se aplicam cores metálicas vibrantes no elemento do relógio onde menos se espera: o movimento. </w:t>
      </w:r>
    </w:p>
    <w:p w14:paraId="10FAA4F9" w14:textId="77777777" w:rsidR="00F92EA9" w:rsidRPr="00D81363" w:rsidRDefault="00F92EA9" w:rsidP="008C31AA">
      <w:pPr>
        <w:jc w:val="both"/>
        <w:rPr>
          <w:rFonts w:ascii="Avenir Next" w:hAnsi="Avenir Next"/>
          <w:sz w:val="20"/>
          <w:szCs w:val="20"/>
        </w:rPr>
      </w:pPr>
    </w:p>
    <w:p w14:paraId="36746DD5" w14:textId="0CD81FB1" w:rsidR="00F92EA9" w:rsidRPr="008C31AA" w:rsidRDefault="00F92EA9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As pontes e o rotor oscilante das oito peças Ultra Colour têm acabamentos monocromáticos em oito tons diferentes: preto, azul, violeta, laranja, rosa, verde, turquesa e caqui. Os tons metálicos mudam com a luz, realçando o sentido de volume e dinamismo desta excecional série vibrante. As braceletes em borracha com "efeito Cordura" também combinam com as cores do movimento.</w:t>
      </w:r>
    </w:p>
    <w:p w14:paraId="24A807FD" w14:textId="77777777" w:rsidR="00F92EA9" w:rsidRPr="00D81363" w:rsidRDefault="00F92EA9" w:rsidP="008C31AA">
      <w:pPr>
        <w:jc w:val="both"/>
        <w:rPr>
          <w:rFonts w:ascii="Avenir Next" w:hAnsi="Avenir Next"/>
          <w:sz w:val="20"/>
          <w:szCs w:val="20"/>
        </w:rPr>
      </w:pPr>
    </w:p>
    <w:p w14:paraId="58C88C4C" w14:textId="4E5788DD" w:rsidR="00747814" w:rsidRPr="008C31AA" w:rsidRDefault="00F92EA9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Visível através do mostrador e do fundo da caixa em safira, é possível admirar o excecional cronógrafo automático de alta frequência e com precisão de 1/100 de segundo El Primero 21, que está no auge do desempenho e precisão e conta com dois órgãos reguladores independentes e redutores de velocidade para as funções de cronómetro e cronógrafo, operando a frequências de 5 Hz (36 000 VpH) e 50 Hz (360 000 VpH), respetivamente.</w:t>
      </w:r>
    </w:p>
    <w:p w14:paraId="20BB1C4C" w14:textId="60BB16D8" w:rsidR="00747814" w:rsidRPr="00D81363" w:rsidRDefault="00747814" w:rsidP="008C31AA">
      <w:pPr>
        <w:jc w:val="both"/>
        <w:rPr>
          <w:rFonts w:ascii="Avenir Next" w:hAnsi="Avenir Next"/>
          <w:sz w:val="20"/>
          <w:szCs w:val="20"/>
        </w:rPr>
      </w:pPr>
    </w:p>
    <w:p w14:paraId="04683FC1" w14:textId="4BF61216" w:rsidR="00F92EA9" w:rsidRPr="008C31AA" w:rsidRDefault="00EB731D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O estojo </w:t>
      </w:r>
      <w:r w:rsidRPr="00CD0768">
        <w:rPr>
          <w:rFonts w:ascii="Avenir Next" w:hAnsi="Avenir Next"/>
          <w:sz w:val="20"/>
        </w:rPr>
        <w:t xml:space="preserve">apresenta um carácter tão espetacular quanto os oito relógios, envolvendo perfeitamente a sua ampla gama de tons.  Luminoso e transparente com uma aura quase cristalina, o estojo de conjunto Ultra Colour está disponível numa caixa de apresentação em acrílico transparente, com um efeito iridescente que refrata a luz para exibir diferentes cores, consoante o ângulo de luz. No fundo da caixa, cada um dos relógios apresenta a gravação de um número de edição limitada de 1 a 8, e cada estojo de conjunto incluirá relógios sequencialmente numerados de 1 a 8, em vez de ter o mesmo número para os oito relógios num único estojo de conjunto.  </w:t>
      </w:r>
    </w:p>
    <w:p w14:paraId="44C62703" w14:textId="77777777" w:rsidR="00747814" w:rsidRPr="00D81363" w:rsidRDefault="00747814" w:rsidP="008C31AA">
      <w:pPr>
        <w:jc w:val="both"/>
        <w:rPr>
          <w:rFonts w:ascii="Avenir Next" w:hAnsi="Avenir Next"/>
          <w:sz w:val="20"/>
          <w:szCs w:val="20"/>
        </w:rPr>
      </w:pPr>
    </w:p>
    <w:p w14:paraId="59C4F33A" w14:textId="73B3D714" w:rsidR="00AB7FD7" w:rsidRPr="008C31AA" w:rsidRDefault="00EB731D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O estojo de conjunto DEFY 21 Ultra Colour consiste numa edição muito limitada de apenas 8 exemplares e está exclusivamente disponível nas lojas físicas e online da ZENITH em todo o mundo.</w:t>
      </w:r>
    </w:p>
    <w:p w14:paraId="6C06F41D" w14:textId="61CFF505" w:rsidR="00AB7FD7" w:rsidRPr="00D81363" w:rsidRDefault="00AB7FD7" w:rsidP="008C31AA">
      <w:pPr>
        <w:jc w:val="both"/>
        <w:rPr>
          <w:rFonts w:ascii="Avenir Next" w:hAnsi="Avenir Next"/>
          <w:sz w:val="20"/>
          <w:szCs w:val="20"/>
        </w:rPr>
      </w:pPr>
    </w:p>
    <w:p w14:paraId="01F79DA8" w14:textId="0704D2E9" w:rsidR="008C31AA" w:rsidRDefault="008C31AA">
      <w:pPr>
        <w:rPr>
          <w:rFonts w:ascii="Avenir Next" w:hAnsi="Avenir Next"/>
          <w:sz w:val="20"/>
          <w:szCs w:val="20"/>
        </w:rPr>
      </w:pPr>
      <w:r>
        <w:br w:type="page"/>
      </w:r>
    </w:p>
    <w:p w14:paraId="49FB7D95" w14:textId="77777777" w:rsidR="008C31AA" w:rsidRDefault="008C31AA" w:rsidP="008C31AA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O CÉU É O LIMITE.</w:t>
      </w:r>
    </w:p>
    <w:p w14:paraId="500DA820" w14:textId="77777777" w:rsidR="008C31AA" w:rsidRPr="00D81363" w:rsidRDefault="008C31AA" w:rsidP="008C31AA">
      <w:pPr>
        <w:rPr>
          <w:rFonts w:ascii="Avenir Next" w:hAnsi="Avenir Next"/>
          <w:b/>
          <w:bCs/>
          <w:sz w:val="19"/>
          <w:szCs w:val="19"/>
        </w:rPr>
      </w:pPr>
    </w:p>
    <w:p w14:paraId="36F7BC27" w14:textId="77777777" w:rsidR="008C31AA" w:rsidRPr="00F36DF6" w:rsidRDefault="008C31AA" w:rsidP="008C31AA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Blériot sobre o Canal da Mancha até ao salto em queda livre estratosférico e recordista de Felix Baumgartner. A Zenith destaca também mulheres visionárias e pioneiras, celebrando os feitos alcançados e criando a plataforma DREAMHERS, na qual as mulheres podem partilhar as suas experiências e inspirar outras mulheres a concretizar os seus sonhos.</w:t>
      </w:r>
    </w:p>
    <w:p w14:paraId="58F9E68E" w14:textId="77777777" w:rsidR="008C31AA" w:rsidRPr="00D81363" w:rsidRDefault="008C31AA" w:rsidP="008C31AA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060EACE2" w14:textId="76886783" w:rsidR="0039128E" w:rsidRDefault="008C31AA" w:rsidP="008C31AA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>Tendo na inovação a sua estrela-guia, a ZENITH usa movimentos exclusivos desenvolvidos e manufaturados internamente em todos os seus relógios. Desde a criação do El Primero em 1969, o primeiro calibre de cronógrafo automático do mundo, a ZENITH desenvolveu a mestria na precisão de alta frequência e oferece medições em frações de segundo, com uma precisão de 1/10 de segundo na coleção Chronomaster e de 1/100 de segundo na coleção DEFY. Porque a inovação é sinónimo de responsabilidade, a iniciativa ZENITH HORIZ-ON atesta o compromisso da marca para com a inclusão, diversidade, sustentabilidade e bem-estar dos colaboradores. A Zenith tem vindo a moldar o futuro da relojoaria suíça desde 1865, acompanhando aqueles que ousam desafiar-se a si próprios e alcançar novos patamares. Agora, é a sua vez de atingir o céu.</w:t>
      </w:r>
    </w:p>
    <w:p w14:paraId="69F809F1" w14:textId="77777777" w:rsidR="0039128E" w:rsidRDefault="0039128E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br w:type="page"/>
      </w:r>
    </w:p>
    <w:p w14:paraId="5F678A50" w14:textId="77777777" w:rsidR="00156F1F" w:rsidRDefault="00156F1F" w:rsidP="00156F1F">
      <w:pPr>
        <w:jc w:val="both"/>
        <w:rPr>
          <w:rFonts w:ascii="Avenir Next" w:hAnsi="Avenir Next" w:cstheme="majorHAnsi"/>
          <w:b/>
          <w:szCs w:val="20"/>
          <w:lang w:val="en-US"/>
        </w:rPr>
      </w:pPr>
      <w:r>
        <w:rPr>
          <w:rFonts w:ascii="Avenir Next" w:hAnsi="Avenir Next" w:cstheme="majorHAnsi"/>
          <w:b/>
          <w:szCs w:val="20"/>
          <w:lang w:val="en-US"/>
        </w:rPr>
        <w:lastRenderedPageBreak/>
        <w:t>DEFY 21 ULTRACOLOR BOX SET</w:t>
      </w:r>
    </w:p>
    <w:p w14:paraId="2231FB00" w14:textId="77777777" w:rsidR="00156F1F" w:rsidRDefault="00156F1F" w:rsidP="00156F1F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727703F7" w14:textId="77777777" w:rsidR="00156F1F" w:rsidRDefault="00156F1F" w:rsidP="00156F1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bookmarkStart w:id="0" w:name="_Hlk29295538"/>
      <w:r>
        <w:rPr>
          <w:rFonts w:ascii="Avenir Next" w:hAnsi="Avenir Next" w:cs="OpenSans-CondensedLight"/>
          <w:b/>
          <w:sz w:val="18"/>
          <w:szCs w:val="18"/>
          <w:lang w:val="en-US"/>
        </w:rPr>
        <w:t>Key points: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1/100th of a second Chronograph movement. Exclusive dynamic signature of one rotation per second. 1 escapement for the Watch (36,000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VpH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- 5 Hz); 1 escapement for the Chronograph (360,000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VpH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- 50 Hz). Chronometer certified. </w:t>
      </w:r>
    </w:p>
    <w:p w14:paraId="5AE01A2F" w14:textId="77777777" w:rsidR="00156F1F" w:rsidRDefault="00156F1F" w:rsidP="00156F1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Movement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El Primero 9004 automatic </w:t>
      </w:r>
    </w:p>
    <w:p w14:paraId="625955DD" w14:textId="77777777" w:rsidR="00156F1F" w:rsidRDefault="00156F1F" w:rsidP="00156F1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Frequency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36,000 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VpH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(5 Hz)</w:t>
      </w:r>
      <w:r>
        <w:rPr>
          <w:lang w:val="en-US"/>
        </w:rPr>
        <w:t xml:space="preserve"> </w:t>
      </w:r>
    </w:p>
    <w:p w14:paraId="183FE27E" w14:textId="77777777" w:rsidR="00156F1F" w:rsidRDefault="00156F1F" w:rsidP="00156F1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Power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</w:t>
      </w:r>
      <w:r>
        <w:rPr>
          <w:rFonts w:ascii="Avenir Next" w:hAnsi="Avenir Next" w:cs="OpenSans-CondensedLight"/>
          <w:b/>
          <w:bCs/>
          <w:sz w:val="18"/>
          <w:szCs w:val="18"/>
          <w:lang w:val="en-US"/>
        </w:rPr>
        <w:t>reserve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min. 50 hours</w:t>
      </w:r>
    </w:p>
    <w:p w14:paraId="65E0C221" w14:textId="77777777" w:rsidR="00156F1F" w:rsidRDefault="00156F1F" w:rsidP="00156F1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proofErr w:type="gramStart"/>
      <w:r>
        <w:rPr>
          <w:rFonts w:ascii="Avenir Next" w:hAnsi="Avenir Next" w:cs="OpenSans-CondensedLight"/>
          <w:b/>
          <w:sz w:val="18"/>
          <w:szCs w:val="18"/>
          <w:lang w:val="en-US"/>
        </w:rPr>
        <w:t>Functions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:</w:t>
      </w:r>
      <w:proofErr w:type="gramEnd"/>
      <w:r>
        <w:rPr>
          <w:rFonts w:ascii="Avenir Next" w:hAnsi="Avenir Next" w:cs="OpenSans-CondensedLight"/>
          <w:sz w:val="18"/>
          <w:szCs w:val="18"/>
          <w:lang w:val="en-US"/>
        </w:rPr>
        <w:t xml:space="preserve"> 1/100th of a second chronograph functions. Chronograph power-reserve indication at 12 o'clock. Hours and minutes in the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centre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>. Small seconds at 9 o'clock, Central chronograph hand, 30-minute counter at 3 o'clock, 60-second counter at 6 o'clock</w:t>
      </w:r>
    </w:p>
    <w:p w14:paraId="7A845B54" w14:textId="77777777" w:rsidR="00156F1F" w:rsidRDefault="00156F1F" w:rsidP="00156F1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bCs/>
          <w:sz w:val="18"/>
          <w:szCs w:val="18"/>
          <w:lang w:val="en-US"/>
        </w:rPr>
        <w:t>Finishes: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Colored main plate on movement and colored oscillating weight with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satined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finishings. Bracelet and movement matching color.  </w:t>
      </w:r>
    </w:p>
    <w:p w14:paraId="42B0A292" w14:textId="77777777" w:rsidR="00156F1F" w:rsidRDefault="00156F1F" w:rsidP="00156F1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Material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Microblasted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titanium</w:t>
      </w:r>
    </w:p>
    <w:p w14:paraId="0D599B07" w14:textId="77777777" w:rsidR="00156F1F" w:rsidRDefault="00156F1F" w:rsidP="00156F1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Water resistance</w:t>
      </w:r>
      <w:r>
        <w:rPr>
          <w:rFonts w:ascii="Avenir Next" w:hAnsi="Avenir Next" w:cs="OpenSans-CondensedLight"/>
          <w:sz w:val="18"/>
          <w:szCs w:val="18"/>
          <w:lang w:val="en-US"/>
        </w:rPr>
        <w:t>: 10 ATM</w:t>
      </w:r>
    </w:p>
    <w:p w14:paraId="419D02CE" w14:textId="77777777" w:rsidR="00156F1F" w:rsidRDefault="00156F1F" w:rsidP="00156F1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Dial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Openworked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with grey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subdials</w:t>
      </w:r>
      <w:proofErr w:type="spellEnd"/>
    </w:p>
    <w:p w14:paraId="3F817992" w14:textId="77777777" w:rsidR="00156F1F" w:rsidRDefault="00156F1F" w:rsidP="00156F1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Hour markers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Rhodium-plated, faceted and coated with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Superluminova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SLN C1</w:t>
      </w:r>
    </w:p>
    <w:p w14:paraId="65219C9F" w14:textId="77777777" w:rsidR="00156F1F" w:rsidRDefault="00156F1F" w:rsidP="00156F1F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  <w:lang w:val="en-US"/>
        </w:rPr>
      </w:pPr>
      <w:proofErr w:type="gramStart"/>
      <w:r>
        <w:rPr>
          <w:rFonts w:ascii="Avenir Next" w:hAnsi="Avenir Next" w:cs="OpenSans-CondensedLight"/>
          <w:b/>
          <w:sz w:val="18"/>
          <w:szCs w:val="18"/>
          <w:lang w:val="en-US"/>
        </w:rPr>
        <w:t>Hands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:</w:t>
      </w:r>
      <w:proofErr w:type="gramEnd"/>
      <w:r>
        <w:rPr>
          <w:rFonts w:ascii="Avenir Next" w:hAnsi="Avenir Next" w:cs="OpenSans-CondensedLight"/>
          <w:sz w:val="18"/>
          <w:szCs w:val="18"/>
          <w:lang w:val="en-US"/>
        </w:rPr>
        <w:t xml:space="preserve"> Rhodium-plated, faceted and coated with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Superluminova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SLN C1</w:t>
      </w:r>
    </w:p>
    <w:p w14:paraId="55825DA5" w14:textId="77777777" w:rsidR="00156F1F" w:rsidRDefault="00156F1F" w:rsidP="00156F1F">
      <w:pPr>
        <w:jc w:val="both"/>
        <w:rPr>
          <w:rFonts w:ascii="Avenir Next" w:eastAsia="Times New Roman" w:hAnsi="Avenir Next" w:cs="Arial"/>
          <w:sz w:val="18"/>
          <w:szCs w:val="18"/>
          <w:lang w:val="en-US" w:eastAsia="en-GB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Bracelet &amp; Buckle: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</w:t>
      </w:r>
      <w:bookmarkEnd w:id="0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 xml:space="preserve">Different colored straps matching the finishings. </w:t>
      </w:r>
      <w:proofErr w:type="spellStart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>Microblasted</w:t>
      </w:r>
      <w:proofErr w:type="spellEnd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 xml:space="preserve"> titanium double folding clasp.</w:t>
      </w:r>
    </w:p>
    <w:p w14:paraId="054F73A3" w14:textId="77777777" w:rsidR="00156F1F" w:rsidRDefault="00156F1F" w:rsidP="00156F1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 xml:space="preserve">Price: </w:t>
      </w:r>
      <w:r>
        <w:rPr>
          <w:rFonts w:ascii="Avenir Next" w:hAnsi="Avenir Next" w:cs="OpenSans-CondensedLight"/>
          <w:bCs/>
          <w:sz w:val="18"/>
          <w:szCs w:val="18"/>
          <w:lang w:val="en-US"/>
        </w:rPr>
        <w:t>Defy 21Ultracolor box set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118’000 CHF</w:t>
      </w:r>
    </w:p>
    <w:p w14:paraId="5413EEE2" w14:textId="77777777" w:rsidR="00156F1F" w:rsidRDefault="00156F1F" w:rsidP="00156F1F">
      <w:pPr>
        <w:jc w:val="both"/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</w:pPr>
      <w:proofErr w:type="spellStart"/>
      <w:proofErr w:type="gramStart"/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>References</w:t>
      </w:r>
      <w:proofErr w:type="spellEnd"/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>:</w:t>
      </w:r>
      <w:proofErr w:type="gramEnd"/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 xml:space="preserve"> </w:t>
      </w:r>
      <w:r>
        <w:rPr>
          <w:rFonts w:ascii="Avenir Next" w:hAnsi="Avenir Next" w:cs="OpenSans-CondensedLight"/>
          <w:sz w:val="18"/>
          <w:szCs w:val="18"/>
          <w:lang w:val="fr-CH"/>
        </w:rPr>
        <w:t>97.9001.9004/80.R944.T3/P</w:t>
      </w:r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 xml:space="preserve">, </w:t>
      </w:r>
      <w:r>
        <w:rPr>
          <w:rFonts w:ascii="Avenir Next" w:hAnsi="Avenir Next" w:cs="OpenSans-CondensedLight"/>
          <w:sz w:val="18"/>
          <w:szCs w:val="18"/>
          <w:lang w:val="fr-CH"/>
        </w:rPr>
        <w:t>97.9001.9004/80.R922.T3/P</w:t>
      </w:r>
      <w:r>
        <w:rPr>
          <w:rFonts w:ascii="Avenir Next" w:eastAsia="Times New Roman" w:hAnsi="Avenir Next" w:cs="Arial"/>
          <w:b/>
          <w:bCs/>
          <w:sz w:val="18"/>
          <w:szCs w:val="18"/>
          <w:lang w:val="fr-CH" w:eastAsia="en-GB"/>
        </w:rPr>
        <w:t xml:space="preserve">, </w:t>
      </w:r>
      <w:r>
        <w:rPr>
          <w:rFonts w:ascii="Avenir Next" w:hAnsi="Avenir Next" w:cs="OpenSans-CondensedLight"/>
          <w:sz w:val="18"/>
          <w:szCs w:val="18"/>
          <w:lang w:val="fr-CH"/>
        </w:rPr>
        <w:t>97.9001.9004/80.R948.T3/P</w:t>
      </w:r>
    </w:p>
    <w:p w14:paraId="1BC0368F" w14:textId="77777777" w:rsidR="00156F1F" w:rsidRDefault="00156F1F" w:rsidP="00156F1F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sz w:val="18"/>
          <w:szCs w:val="18"/>
          <w:lang w:val="en-US"/>
        </w:rPr>
        <w:t>97.9001.9004/</w:t>
      </w:r>
      <w:proofErr w:type="gramStart"/>
      <w:r>
        <w:rPr>
          <w:rFonts w:ascii="Avenir Next" w:hAnsi="Avenir Next" w:cs="OpenSans-CondensedLight"/>
          <w:sz w:val="18"/>
          <w:szCs w:val="18"/>
          <w:lang w:val="en-US"/>
        </w:rPr>
        <w:t>80.R919.T</w:t>
      </w:r>
      <w:proofErr w:type="gramEnd"/>
      <w:r>
        <w:rPr>
          <w:rFonts w:ascii="Avenir Next" w:hAnsi="Avenir Next" w:cs="OpenSans-CondensedLight"/>
          <w:sz w:val="18"/>
          <w:szCs w:val="18"/>
          <w:lang w:val="en-US"/>
        </w:rPr>
        <w:t>3/P, 97.9001.9004/80.R943.T3/P, 97.9001.9004/80.R945.T3/P</w:t>
      </w:r>
    </w:p>
    <w:p w14:paraId="37F9D95A" w14:textId="77777777" w:rsidR="00156F1F" w:rsidRDefault="00156F1F" w:rsidP="00156F1F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sz w:val="18"/>
          <w:szCs w:val="18"/>
          <w:lang w:val="en-US"/>
        </w:rPr>
        <w:t>97.9001.9004-8/</w:t>
      </w:r>
      <w:proofErr w:type="gramStart"/>
      <w:r>
        <w:rPr>
          <w:rFonts w:ascii="Avenir Next" w:hAnsi="Avenir Next" w:cs="OpenSans-CondensedLight"/>
          <w:sz w:val="18"/>
          <w:szCs w:val="18"/>
          <w:lang w:val="en-US"/>
        </w:rPr>
        <w:t>80.R955.T</w:t>
      </w:r>
      <w:proofErr w:type="gramEnd"/>
      <w:r>
        <w:rPr>
          <w:rFonts w:ascii="Avenir Next" w:hAnsi="Avenir Next" w:cs="OpenSans-CondensedLight"/>
          <w:sz w:val="18"/>
          <w:szCs w:val="18"/>
          <w:lang w:val="en-US"/>
        </w:rPr>
        <w:t xml:space="preserve">3/P, </w:t>
      </w:r>
      <w:r>
        <w:rPr>
          <w:rFonts w:ascii="Avenir Next" w:hAnsi="Avenir Next" w:cs="OpenSans-CondensedLight"/>
          <w:sz w:val="18"/>
          <w:szCs w:val="18"/>
        </w:rPr>
        <w:t>97.9001.9004-6/80.R946.T3/P</w:t>
      </w:r>
    </w:p>
    <w:p w14:paraId="5F1BD65C" w14:textId="77777777" w:rsidR="00AB7FD7" w:rsidRPr="00D81363" w:rsidRDefault="00AB7FD7" w:rsidP="008C31AA">
      <w:pPr>
        <w:jc w:val="both"/>
        <w:rPr>
          <w:rFonts w:ascii="Avenir Next" w:hAnsi="Avenir Next"/>
          <w:sz w:val="20"/>
          <w:szCs w:val="20"/>
        </w:rPr>
      </w:pPr>
    </w:p>
    <w:sectPr w:rsidR="00AB7FD7" w:rsidRPr="00D8136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7CAF" w14:textId="77777777" w:rsidR="00615464" w:rsidRDefault="00615464" w:rsidP="008C31AA">
      <w:r>
        <w:separator/>
      </w:r>
    </w:p>
  </w:endnote>
  <w:endnote w:type="continuationSeparator" w:id="0">
    <w:p w14:paraId="5908641D" w14:textId="77777777" w:rsidR="00615464" w:rsidRDefault="00615464" w:rsidP="008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3E2" w14:textId="77777777" w:rsidR="008C31AA" w:rsidRPr="00D81363" w:rsidRDefault="008C31AA" w:rsidP="008C31AA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bookmarkStart w:id="1" w:name="_Hlk106810529"/>
    <w:bookmarkStart w:id="2" w:name="_Hlk106810530"/>
    <w:r w:rsidRPr="00D81363">
      <w:rPr>
        <w:rFonts w:ascii="Avenir Next" w:hAnsi="Avenir Next"/>
        <w:b/>
        <w:sz w:val="18"/>
        <w:lang w:val="fr-FR"/>
      </w:rPr>
      <w:t>ZENITH</w:t>
    </w:r>
    <w:r w:rsidRPr="00D81363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1C7979E3" w14:textId="779BB018" w:rsidR="008C31AA" w:rsidRPr="008C31AA" w:rsidRDefault="008C31AA" w:rsidP="008C31A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Media ZENITH – </w:t>
    </w:r>
    <w:r>
      <w:rPr>
        <w:rFonts w:ascii="Avenir Next" w:hAnsi="Avenir Next"/>
        <w:sz w:val="18"/>
      </w:rPr>
      <w:br/>
      <w:t>E-mail: press@zenith-watches.com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318A" w14:textId="77777777" w:rsidR="00615464" w:rsidRDefault="00615464" w:rsidP="008C31AA">
      <w:r>
        <w:separator/>
      </w:r>
    </w:p>
  </w:footnote>
  <w:footnote w:type="continuationSeparator" w:id="0">
    <w:p w14:paraId="54329BC8" w14:textId="77777777" w:rsidR="00615464" w:rsidRDefault="00615464" w:rsidP="008C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5A0A" w14:textId="65F3EA41" w:rsidR="008C31AA" w:rsidRDefault="008C31AA" w:rsidP="008C31AA">
    <w:pPr>
      <w:pStyle w:val="En-tte"/>
      <w:jc w:val="center"/>
    </w:pPr>
    <w:r>
      <w:rPr>
        <w:noProof/>
      </w:rPr>
      <w:drawing>
        <wp:inline distT="0" distB="0" distL="0" distR="0" wp14:anchorId="23C3EE71" wp14:editId="2E9F2EB5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6EAB22" w14:textId="77777777" w:rsidR="008C31AA" w:rsidRDefault="008C31AA" w:rsidP="008C31AA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4A"/>
    <w:rsid w:val="0000704D"/>
    <w:rsid w:val="000F1EBD"/>
    <w:rsid w:val="00143E12"/>
    <w:rsid w:val="00156F1F"/>
    <w:rsid w:val="0039128E"/>
    <w:rsid w:val="005A099C"/>
    <w:rsid w:val="0060614A"/>
    <w:rsid w:val="00615464"/>
    <w:rsid w:val="00747814"/>
    <w:rsid w:val="007A1B56"/>
    <w:rsid w:val="008C31AA"/>
    <w:rsid w:val="00996BF5"/>
    <w:rsid w:val="009F2F9E"/>
    <w:rsid w:val="00A90F57"/>
    <w:rsid w:val="00AB7FD7"/>
    <w:rsid w:val="00AC2E58"/>
    <w:rsid w:val="00AE1D25"/>
    <w:rsid w:val="00B053EB"/>
    <w:rsid w:val="00C227E7"/>
    <w:rsid w:val="00CD0768"/>
    <w:rsid w:val="00D310F0"/>
    <w:rsid w:val="00D63645"/>
    <w:rsid w:val="00D81363"/>
    <w:rsid w:val="00DB7DF0"/>
    <w:rsid w:val="00EB731D"/>
    <w:rsid w:val="00F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EB3DC"/>
  <w15:chartTrackingRefBased/>
  <w15:docId w15:val="{DA1C7B2A-7497-A64A-868F-01419806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0F57"/>
  </w:style>
  <w:style w:type="character" w:styleId="lev">
    <w:name w:val="Strong"/>
    <w:basedOn w:val="Policepardfaut"/>
    <w:uiPriority w:val="22"/>
    <w:qFormat/>
    <w:rsid w:val="00A90F57"/>
    <w:rPr>
      <w:b/>
      <w:bCs/>
    </w:rPr>
  </w:style>
  <w:style w:type="character" w:customStyle="1" w:styleId="il">
    <w:name w:val="il"/>
    <w:basedOn w:val="Policepardfaut"/>
    <w:rsid w:val="00A90F57"/>
  </w:style>
  <w:style w:type="paragraph" w:styleId="En-tte">
    <w:name w:val="header"/>
    <w:basedOn w:val="Normal"/>
    <w:link w:val="En-tteCar"/>
    <w:uiPriority w:val="99"/>
    <w:unhideWhenUsed/>
    <w:rsid w:val="008C3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1AA"/>
  </w:style>
  <w:style w:type="paragraph" w:styleId="Pieddepage">
    <w:name w:val="footer"/>
    <w:basedOn w:val="Normal"/>
    <w:link w:val="PieddepageCar"/>
    <w:uiPriority w:val="99"/>
    <w:unhideWhenUsed/>
    <w:rsid w:val="008C3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10</cp:revision>
  <cp:lastPrinted>2023-02-03T12:59:00Z</cp:lastPrinted>
  <dcterms:created xsi:type="dcterms:W3CDTF">2023-01-26T13:45:00Z</dcterms:created>
  <dcterms:modified xsi:type="dcterms:W3CDTF">2023-02-03T12:59:00Z</dcterms:modified>
</cp:coreProperties>
</file>